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道里区202</w:t>
      </w:r>
      <w:r>
        <w:rPr>
          <w:rFonts w:ascii="方正小标宋简体" w:eastAsia="方正小标宋简体"/>
          <w:sz w:val="44"/>
          <w:szCs w:val="44"/>
        </w:rPr>
        <w:t>3</w:t>
      </w:r>
      <w:r>
        <w:rPr>
          <w:rFonts w:hint="eastAsia" w:ascii="方正小标宋简体" w:eastAsia="方正小标宋简体"/>
          <w:sz w:val="44"/>
          <w:szCs w:val="44"/>
        </w:rPr>
        <w:t>年政府信息公开工作年度报告</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根据《中华人民共和国政府信息公开条例》（以下简称《条例》）和国务院办公厅政府信息与政务公开办公室关于印发《中华人民共和国政府信息公开工作年度报告格式》的通知（国办公开办函〔</w:t>
      </w:r>
      <w:r>
        <w:rPr>
          <w:rFonts w:ascii="仿宋_GB2312" w:eastAsia="仿宋_GB2312"/>
          <w:sz w:val="32"/>
          <w:szCs w:val="32"/>
        </w:rPr>
        <w:t>2021〕30号，以下简称《通知》）有关要求，</w:t>
      </w:r>
      <w:r>
        <w:rPr>
          <w:rFonts w:hint="eastAsia" w:ascii="仿宋_GB2312" w:eastAsia="仿宋_GB2312"/>
          <w:sz w:val="32"/>
          <w:szCs w:val="32"/>
        </w:rPr>
        <w:t>现发布道里区202</w:t>
      </w:r>
      <w:r>
        <w:rPr>
          <w:rFonts w:ascii="仿宋_GB2312" w:eastAsia="仿宋_GB2312"/>
          <w:sz w:val="32"/>
          <w:szCs w:val="32"/>
        </w:rPr>
        <w:t>3</w:t>
      </w:r>
      <w:r>
        <w:rPr>
          <w:rFonts w:hint="eastAsia" w:ascii="仿宋_GB2312" w:eastAsia="仿宋_GB2312"/>
          <w:sz w:val="32"/>
          <w:szCs w:val="32"/>
        </w:rPr>
        <w:t>年政府信息公开工作年度报告。本年度报告所列数据的统计期限为202</w:t>
      </w:r>
      <w:r>
        <w:rPr>
          <w:rFonts w:ascii="仿宋_GB2312" w:eastAsia="仿宋_GB2312"/>
          <w:sz w:val="32"/>
          <w:szCs w:val="32"/>
        </w:rPr>
        <w:t>3</w:t>
      </w:r>
      <w:r>
        <w:rPr>
          <w:rFonts w:hint="eastAsia" w:ascii="仿宋_GB2312" w:eastAsia="仿宋_GB2312"/>
          <w:sz w:val="32"/>
          <w:szCs w:val="32"/>
        </w:rPr>
        <w:t>年1月1日至12月31日。本年度报告</w:t>
      </w:r>
      <w:r>
        <w:rPr>
          <w:rFonts w:hint="eastAsia" w:ascii="仿宋_GB2312" w:hAnsi="仿宋_GB2312" w:eastAsia="仿宋_GB2312" w:cs="仿宋_GB2312"/>
          <w:sz w:val="32"/>
          <w:szCs w:val="32"/>
        </w:rPr>
        <w:t>包括总体情况、主动公开政府信息情况、收到和处理政府信息公开申请情况、政府信息公开行政复议和行政诉讼情况、存在的主要问题及改进情况、其他需要报告的事项。本年度报告的电子版，可以通过哈尔滨市道里区人民政府门户网站→政府信息公开专栏→政务信息公开年报查阅或下载，其网址为：http://www.hrbdl.gov.cn。</w:t>
      </w:r>
      <w:r>
        <w:rPr>
          <w:rFonts w:hint="eastAsia" w:ascii="仿宋_GB2312" w:eastAsia="仿宋_GB2312"/>
          <w:sz w:val="32"/>
          <w:szCs w:val="32"/>
        </w:rPr>
        <w:t>如有疑问请与哈尔滨市道里区人民政府办公室联系（联系地址：哈尔滨市道里区工部街66号，邮编：1</w:t>
      </w:r>
      <w:r>
        <w:rPr>
          <w:rFonts w:ascii="仿宋_GB2312" w:eastAsia="仿宋_GB2312"/>
          <w:sz w:val="32"/>
          <w:szCs w:val="32"/>
        </w:rPr>
        <w:t>50010</w:t>
      </w:r>
      <w:r>
        <w:rPr>
          <w:rFonts w:hint="eastAsia" w:ascii="仿宋_GB2312" w:eastAsia="仿宋_GB2312"/>
          <w:sz w:val="32"/>
          <w:szCs w:val="32"/>
        </w:rPr>
        <w:t>，联系电话：0451-8454</w:t>
      </w:r>
      <w:r>
        <w:rPr>
          <w:rFonts w:ascii="仿宋_GB2312" w:eastAsia="仿宋_GB2312"/>
          <w:sz w:val="32"/>
          <w:szCs w:val="32"/>
        </w:rPr>
        <w:t>3298</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023</w:t>
      </w:r>
      <w:r>
        <w:rPr>
          <w:rFonts w:hint="eastAsia" w:ascii="仿宋_GB2312" w:eastAsia="仿宋_GB2312"/>
          <w:sz w:val="32"/>
          <w:szCs w:val="32"/>
        </w:rPr>
        <w:t>年，道里区</w:t>
      </w:r>
      <w:r>
        <w:rPr>
          <w:rFonts w:ascii="仿宋_GB2312" w:eastAsia="仿宋_GB2312"/>
          <w:sz w:val="32"/>
          <w:szCs w:val="32"/>
        </w:rPr>
        <w:t>按照《条例》规定，认真贯彻落实国家和省、市关于政府信息公开工作的安排部署，坚持以公开为常态、不公开为例外，在主动公开、依申请公开、政府信息管理、政府信息公开平台建设等各个方面，开展了积极有效的工作，提升了政府信息公开工作的质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楷体_GB2312" w:eastAsia="楷体_GB2312"/>
          <w:sz w:val="32"/>
          <w:szCs w:val="32"/>
        </w:rPr>
        <w:t>（一）加大主动公开。</w:t>
      </w:r>
      <w:r>
        <w:rPr>
          <w:rFonts w:hint="eastAsia" w:ascii="仿宋_GB2312" w:eastAsia="仿宋_GB2312"/>
          <w:sz w:val="32"/>
          <w:szCs w:val="32"/>
        </w:rPr>
        <w:t>以公开促落实、以公开促规范、以公开促服务，推动主动公开向纵深发展，及时更新各部门政府信息公开指南和重点领域基层政务公开标准目录，</w:t>
      </w:r>
      <w:r>
        <w:rPr>
          <w:rFonts w:ascii="仿宋_GB2312" w:eastAsia="仿宋_GB2312"/>
          <w:sz w:val="32"/>
          <w:szCs w:val="32"/>
        </w:rPr>
        <w:t>2023</w:t>
      </w:r>
      <w:r>
        <w:rPr>
          <w:rFonts w:hint="eastAsia" w:ascii="仿宋_GB2312" w:eastAsia="仿宋_GB2312"/>
          <w:sz w:val="32"/>
          <w:szCs w:val="32"/>
        </w:rPr>
        <w:t>年，通过道里区</w:t>
      </w:r>
      <w:r>
        <w:rPr>
          <w:rFonts w:ascii="仿宋_GB2312" w:eastAsia="仿宋_GB2312"/>
          <w:sz w:val="32"/>
          <w:szCs w:val="32"/>
        </w:rPr>
        <w:t>政府</w:t>
      </w:r>
      <w:r>
        <w:rPr>
          <w:rFonts w:hint="eastAsia" w:ascii="仿宋_GB2312" w:eastAsia="仿宋_GB2312"/>
          <w:sz w:val="32"/>
          <w:szCs w:val="32"/>
        </w:rPr>
        <w:t>门户</w:t>
      </w:r>
      <w:r>
        <w:rPr>
          <w:rFonts w:ascii="仿宋_GB2312" w:eastAsia="仿宋_GB2312"/>
          <w:sz w:val="32"/>
          <w:szCs w:val="32"/>
        </w:rPr>
        <w:t>网站发布</w:t>
      </w:r>
      <w:r>
        <w:rPr>
          <w:rFonts w:hint="eastAsia" w:ascii="仿宋_GB2312" w:eastAsia="仿宋_GB2312"/>
          <w:sz w:val="32"/>
          <w:szCs w:val="32"/>
        </w:rPr>
        <w:t>政务动态等各类信息1</w:t>
      </w:r>
      <w:r>
        <w:rPr>
          <w:rFonts w:ascii="仿宋_GB2312" w:eastAsia="仿宋_GB2312"/>
          <w:sz w:val="32"/>
          <w:szCs w:val="32"/>
        </w:rPr>
        <w:t>754条</w:t>
      </w:r>
      <w:r>
        <w:rPr>
          <w:rFonts w:hint="eastAsia" w:ascii="仿宋_GB2312" w:eastAsia="仿宋_GB2312"/>
          <w:sz w:val="32"/>
          <w:szCs w:val="32"/>
        </w:rPr>
        <w:t>；通过“魅力道里”微信公众号</w:t>
      </w:r>
      <w:r>
        <w:rPr>
          <w:rFonts w:ascii="仿宋_GB2312" w:eastAsia="仿宋_GB2312"/>
          <w:sz w:val="32"/>
          <w:szCs w:val="32"/>
        </w:rPr>
        <w:t>发布信息29</w:t>
      </w:r>
      <w:r>
        <w:rPr>
          <w:rFonts w:hint="eastAsia" w:ascii="仿宋_GB2312" w:eastAsia="仿宋_GB2312"/>
          <w:sz w:val="32"/>
          <w:szCs w:val="32"/>
        </w:rPr>
        <w:t>1</w:t>
      </w:r>
      <w:r>
        <w:rPr>
          <w:rFonts w:ascii="仿宋_GB2312" w:eastAsia="仿宋_GB2312"/>
          <w:sz w:val="32"/>
          <w:szCs w:val="32"/>
        </w:rPr>
        <w:t>8条</w:t>
      </w:r>
      <w:r>
        <w:rPr>
          <w:rFonts w:hint="eastAsia" w:ascii="仿宋_GB2312" w:eastAsia="仿宋_GB2312"/>
          <w:sz w:val="32"/>
          <w:szCs w:val="32"/>
        </w:rPr>
        <w:t>，各类信息尽量做到应公尽公。按照“谁起草、谁解读”的原则，做好政策性文件出台时的解读工作，完善政策文件与解读材料同步组织、同步审签、同步部署制度。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楷体_GB2312" w:eastAsia="楷体_GB2312"/>
          <w:sz w:val="32"/>
          <w:szCs w:val="32"/>
        </w:rPr>
        <w:t>（二）规范依申请公开。</w:t>
      </w:r>
      <w:r>
        <w:rPr>
          <w:rFonts w:hint="eastAsia" w:ascii="仿宋_GB2312" w:eastAsia="仿宋_GB2312"/>
          <w:sz w:val="32"/>
          <w:szCs w:val="32"/>
        </w:rPr>
        <w:t>明确依申请公开工作程序，</w:t>
      </w:r>
      <w:r>
        <w:rPr>
          <w:rFonts w:hint="eastAsia" w:ascii="仿宋_GB2312" w:hAnsi="仿宋_GB2312" w:eastAsia="仿宋_GB2312" w:cs="仿宋_GB2312"/>
          <w:color w:val="000000"/>
          <w:sz w:val="32"/>
          <w:szCs w:val="32"/>
          <w:shd w:val="clear" w:color="auto" w:fill="FFFFFF"/>
        </w:rPr>
        <w:t>不断规范受理渠道、规范答复意见，不断提升政府信息公开事项办理效率及服务水平</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eastAsia="仿宋_GB2312"/>
          <w:sz w:val="32"/>
          <w:szCs w:val="32"/>
        </w:rPr>
        <w:t>2</w:t>
      </w:r>
      <w:r>
        <w:rPr>
          <w:rFonts w:ascii="仿宋_GB2312" w:eastAsia="仿宋_GB2312"/>
          <w:sz w:val="32"/>
          <w:szCs w:val="32"/>
        </w:rPr>
        <w:t>023</w:t>
      </w:r>
      <w:r>
        <w:rPr>
          <w:rFonts w:hint="eastAsia" w:ascii="仿宋_GB2312" w:eastAsia="仿宋_GB2312"/>
          <w:sz w:val="32"/>
          <w:szCs w:val="32"/>
        </w:rPr>
        <w:t>年全年共办理社会公众申请公开政府信息事项</w:t>
      </w:r>
      <w:r>
        <w:rPr>
          <w:rFonts w:hint="eastAsia" w:ascii="仿宋_GB2312" w:eastAsia="仿宋_GB2312"/>
          <w:sz w:val="32"/>
          <w:szCs w:val="32"/>
          <w:highlight w:val="none"/>
          <w:lang w:val="en-US" w:eastAsia="zh-CN"/>
        </w:rPr>
        <w:t>127</w:t>
      </w:r>
      <w:r>
        <w:rPr>
          <w:rFonts w:ascii="仿宋_GB2312" w:eastAsia="仿宋_GB2312"/>
          <w:sz w:val="32"/>
          <w:szCs w:val="32"/>
          <w:highlight w:val="none"/>
        </w:rPr>
        <w:t>件</w:t>
      </w:r>
      <w:r>
        <w:rPr>
          <w:rFonts w:hint="eastAsia" w:ascii="仿宋_GB2312" w:eastAsia="仿宋_GB2312"/>
          <w:sz w:val="32"/>
          <w:szCs w:val="32"/>
        </w:rPr>
        <w:t>，</w:t>
      </w:r>
      <w:r>
        <w:rPr>
          <w:rFonts w:hint="eastAsia" w:ascii="仿宋_GB2312" w:hAnsi="仿宋_GB2312" w:eastAsia="仿宋_GB2312" w:cs="仿宋_GB2312"/>
          <w:sz w:val="32"/>
          <w:szCs w:val="32"/>
          <w:lang w:eastAsia="zh-CN"/>
        </w:rPr>
        <w:t>全部</w:t>
      </w:r>
      <w:r>
        <w:rPr>
          <w:rFonts w:hint="eastAsia" w:ascii="仿宋_GB2312" w:hAnsi="仿宋_GB2312" w:eastAsia="仿宋_GB2312" w:cs="仿宋_GB2312"/>
          <w:sz w:val="32"/>
          <w:szCs w:val="32"/>
          <w:lang w:val="en-US" w:eastAsia="zh-CN"/>
        </w:rPr>
        <w:t>依法依规</w:t>
      </w:r>
      <w:r>
        <w:rPr>
          <w:rFonts w:hint="eastAsia" w:ascii="仿宋_GB2312" w:hAnsi="仿宋_GB2312" w:eastAsia="仿宋_GB2312" w:cs="仿宋_GB2312"/>
          <w:sz w:val="32"/>
          <w:szCs w:val="32"/>
          <w:lang w:eastAsia="zh-CN"/>
        </w:rPr>
        <w:t>按时答复，满足了申请人对信息的需求</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（三）完善政府信息管理。</w:t>
      </w:r>
      <w:r>
        <w:rPr>
          <w:rFonts w:hint="eastAsia" w:ascii="仿宋_GB2312" w:eastAsia="仿宋_GB2312"/>
          <w:sz w:val="32"/>
          <w:szCs w:val="32"/>
        </w:rPr>
        <w:t>落实保密审查、“三审三校”和备案制度，对发布内容进行严格审核，审核内容无误后再发布。规范</w:t>
      </w:r>
      <w:r>
        <w:rPr>
          <w:rFonts w:ascii="仿宋_GB2312" w:eastAsia="仿宋_GB2312"/>
          <w:sz w:val="32"/>
          <w:szCs w:val="32"/>
        </w:rPr>
        <w:t>运营</w:t>
      </w:r>
      <w:r>
        <w:rPr>
          <w:rFonts w:hint="eastAsia" w:ascii="仿宋_GB2312" w:eastAsia="仿宋_GB2312"/>
          <w:sz w:val="32"/>
          <w:szCs w:val="32"/>
        </w:rPr>
        <w:t>政府门户网站</w:t>
      </w:r>
      <w:r>
        <w:rPr>
          <w:rFonts w:ascii="仿宋_GB2312" w:eastAsia="仿宋_GB2312"/>
          <w:sz w:val="32"/>
          <w:szCs w:val="32"/>
        </w:rPr>
        <w:t>，</w:t>
      </w:r>
      <w:r>
        <w:rPr>
          <w:rFonts w:hint="eastAsia" w:ascii="仿宋_GB2312" w:eastAsia="仿宋_GB2312"/>
          <w:sz w:val="32"/>
          <w:szCs w:val="32"/>
        </w:rPr>
        <w:t>及时按要求</w:t>
      </w:r>
      <w:r>
        <w:rPr>
          <w:rFonts w:ascii="仿宋_GB2312" w:eastAsia="仿宋_GB2312"/>
          <w:sz w:val="32"/>
          <w:szCs w:val="32"/>
        </w:rPr>
        <w:t>动态更新各栏目，确保更新内容质量。加强日常管理</w:t>
      </w:r>
      <w:r>
        <w:rPr>
          <w:rFonts w:hint="eastAsia" w:ascii="仿宋_GB2312" w:eastAsia="仿宋_GB2312"/>
          <w:sz w:val="32"/>
          <w:szCs w:val="32"/>
        </w:rPr>
        <w:t>，</w:t>
      </w:r>
      <w:r>
        <w:rPr>
          <w:rFonts w:ascii="仿宋_GB2312" w:eastAsia="仿宋_GB2312"/>
          <w:sz w:val="32"/>
          <w:szCs w:val="32"/>
        </w:rPr>
        <w:t>做好网站日常巡检和监测工作</w:t>
      </w:r>
      <w:r>
        <w:rPr>
          <w:rFonts w:hint="eastAsia" w:ascii="仿宋_GB2312" w:eastAsia="仿宋_GB2312"/>
          <w:sz w:val="32"/>
          <w:szCs w:val="32"/>
        </w:rPr>
        <w:t>，开展安全检测评估2次，并及时整改存在问题。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楷体_GB2312" w:eastAsia="楷体_GB2312"/>
          <w:sz w:val="32"/>
          <w:szCs w:val="32"/>
        </w:rPr>
        <w:t>（四）加强公开平台建设。</w:t>
      </w:r>
      <w:r>
        <w:rPr>
          <w:rFonts w:hint="eastAsia" w:ascii="仿宋_GB2312" w:eastAsia="仿宋_GB2312"/>
          <w:sz w:val="32"/>
          <w:szCs w:val="32"/>
        </w:rPr>
        <w:t>深化门户网站建设，紧扣重点领域和民生热点，加强专题专栏建设；强化政务新媒体建设，发挥信息公开、政务服务、舆论引导的重要渠道和窗口作用</w:t>
      </w:r>
      <w:r>
        <w:rPr>
          <w:rFonts w:hint="eastAsia" w:ascii="仿宋_GB2312" w:eastAsia="仿宋_GB2312"/>
          <w:sz w:val="32"/>
          <w:szCs w:val="32"/>
          <w:lang w:eastAsia="zh-CN"/>
        </w:rPr>
        <w:t>；</w:t>
      </w:r>
      <w:r>
        <w:rPr>
          <w:rFonts w:hint="eastAsia" w:ascii="仿宋_GB2312" w:eastAsia="仿宋_GB2312"/>
          <w:sz w:val="32"/>
          <w:szCs w:val="32"/>
        </w:rPr>
        <w:t>充分发挥道里区政务公开专区功能，打造集政府信息查询、政策解读宣传、政府信息公开申请等功能于一体的</w:t>
      </w:r>
      <w:r>
        <w:rPr>
          <w:rFonts w:hint="eastAsia" w:ascii="仿宋_GB2312" w:eastAsia="仿宋_GB2312"/>
          <w:sz w:val="32"/>
          <w:szCs w:val="32"/>
          <w:lang w:val="en-US" w:eastAsia="zh-CN"/>
        </w:rPr>
        <w:t>线下</w:t>
      </w:r>
      <w:r>
        <w:rPr>
          <w:rFonts w:hint="eastAsia" w:ascii="仿宋_GB2312" w:eastAsia="仿宋_GB2312"/>
          <w:sz w:val="32"/>
          <w:szCs w:val="32"/>
        </w:rPr>
        <w:t>服务平台。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eastAsia="楷体_GB2312"/>
          <w:sz w:val="32"/>
          <w:szCs w:val="32"/>
        </w:rPr>
        <w:t>（五）强化监督考核保障。</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政务公开工作纳入</w:t>
      </w:r>
      <w:r>
        <w:rPr>
          <w:rFonts w:hint="eastAsia" w:ascii="仿宋_GB2312" w:hAnsi="仿宋_GB2312" w:eastAsia="仿宋_GB2312" w:cs="仿宋_GB2312"/>
          <w:sz w:val="32"/>
          <w:szCs w:val="32"/>
          <w:lang w:val="en-US" w:eastAsia="zh-CN"/>
        </w:rPr>
        <w:t>区政府</w:t>
      </w:r>
      <w:r>
        <w:rPr>
          <w:rFonts w:hint="eastAsia" w:ascii="仿宋_GB2312" w:hAnsi="仿宋_GB2312" w:eastAsia="仿宋_GB2312" w:cs="仿宋_GB2312"/>
          <w:sz w:val="32"/>
          <w:szCs w:val="32"/>
        </w:rPr>
        <w:t>考核内容，</w:t>
      </w:r>
      <w:r>
        <w:rPr>
          <w:rFonts w:hint="eastAsia" w:ascii="仿宋_GB2312" w:hAnsi="仿宋_GB2312" w:eastAsia="仿宋_GB2312" w:cs="仿宋_GB2312"/>
          <w:sz w:val="32"/>
          <w:szCs w:val="32"/>
          <w:lang w:val="en-US" w:eastAsia="zh-CN"/>
        </w:rPr>
        <w:t>制发</w:t>
      </w:r>
      <w:r>
        <w:rPr>
          <w:rFonts w:hint="eastAsia" w:ascii="仿宋_GB2312" w:hAnsi="仿宋_GB2312" w:eastAsia="仿宋_GB2312" w:cs="仿宋_GB2312"/>
          <w:sz w:val="32"/>
          <w:szCs w:val="32"/>
        </w:rPr>
        <w:t>政务信息工作督办考核办法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细化评分细则，</w:t>
      </w:r>
      <w:r>
        <w:rPr>
          <w:rFonts w:hint="eastAsia" w:ascii="仿宋_GB2312" w:hAnsi="仿宋_GB2312" w:eastAsia="仿宋_GB2312" w:cs="仿宋_GB2312"/>
          <w:sz w:val="32"/>
          <w:szCs w:val="32"/>
        </w:rPr>
        <w:t>促进工作高质量推进。</w:t>
      </w:r>
      <w:r>
        <w:rPr>
          <w:rFonts w:hint="eastAsia" w:ascii="仿宋_GB2312" w:hAnsi="仿宋_GB2312" w:eastAsia="仿宋_GB2312" w:cs="仿宋_GB2312"/>
          <w:sz w:val="32"/>
          <w:szCs w:val="32"/>
          <w:lang w:val="en-US" w:eastAsia="zh-CN"/>
        </w:rPr>
        <w:t>全区各</w:t>
      </w:r>
      <w:r>
        <w:rPr>
          <w:rFonts w:hint="eastAsia" w:ascii="仿宋_GB2312" w:hAnsi="仿宋_GB2312" w:eastAsia="仿宋_GB2312" w:cs="仿宋_GB2312"/>
          <w:sz w:val="32"/>
          <w:szCs w:val="32"/>
        </w:rPr>
        <w:t>单位认真履行落实政府信息公开工作职责，政府信息公开工作水平</w:t>
      </w:r>
      <w:r>
        <w:rPr>
          <w:rFonts w:hint="eastAsia" w:ascii="仿宋_GB2312" w:hAnsi="仿宋_GB2312" w:eastAsia="仿宋_GB2312" w:cs="仿宋_GB2312"/>
          <w:sz w:val="32"/>
          <w:szCs w:val="32"/>
          <w:lang w:val="en-US" w:eastAsia="zh-CN"/>
        </w:rPr>
        <w:t>不断提升。</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二、主动公开政府信息情况</w:t>
      </w:r>
    </w:p>
    <w:tbl>
      <w:tblPr>
        <w:tblStyle w:val="5"/>
        <w:tblW w:w="96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25"/>
        <w:gridCol w:w="2586"/>
        <w:gridCol w:w="1971"/>
        <w:gridCol w:w="2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9620" w:type="dxa"/>
            <w:gridSpan w:val="4"/>
            <w:tcBorders>
              <w:top w:val="single" w:color="000000" w:sz="8" w:space="0"/>
              <w:left w:val="single" w:color="000000" w:sz="8" w:space="0"/>
              <w:bottom w:val="single" w:color="000000" w:sz="8" w:space="0"/>
              <w:right w:val="single" w:color="000000" w:sz="8" w:space="0"/>
            </w:tcBorders>
            <w:shd w:val="clear" w:color="auto" w:fill="99CC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Style w:val="1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25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Style w:val="10"/>
                <w:lang w:val="en-US" w:eastAsia="zh-CN" w:bidi="ar"/>
              </w:rPr>
              <w:t>信息内容</w:t>
            </w:r>
          </w:p>
        </w:tc>
        <w:tc>
          <w:tcPr>
            <w:tcW w:w="25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Style w:val="10"/>
                <w:lang w:val="en-US" w:eastAsia="zh-CN" w:bidi="ar"/>
              </w:rPr>
              <w:t>本年制发件数</w:t>
            </w:r>
          </w:p>
        </w:tc>
        <w:tc>
          <w:tcPr>
            <w:tcW w:w="19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Style w:val="10"/>
                <w:lang w:val="en-US" w:eastAsia="zh-CN" w:bidi="ar"/>
              </w:rPr>
              <w:t>本年废止件数</w:t>
            </w:r>
          </w:p>
        </w:tc>
        <w:tc>
          <w:tcPr>
            <w:tcW w:w="253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Style w:val="1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25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Style w:val="10"/>
                <w:lang w:val="en-US" w:eastAsia="zh-CN" w:bidi="ar"/>
              </w:rPr>
              <w:t>规章</w:t>
            </w:r>
          </w:p>
        </w:tc>
        <w:tc>
          <w:tcPr>
            <w:tcW w:w="25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19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253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25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Style w:val="10"/>
                <w:lang w:val="en-US" w:eastAsia="zh-CN" w:bidi="ar"/>
              </w:rPr>
              <w:t>行政规范性文件</w:t>
            </w:r>
          </w:p>
        </w:tc>
        <w:tc>
          <w:tcPr>
            <w:tcW w:w="25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4</w:t>
            </w:r>
          </w:p>
        </w:tc>
        <w:tc>
          <w:tcPr>
            <w:tcW w:w="19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sz w:val="20"/>
                <w:szCs w:val="20"/>
                <w:u w:val="none"/>
                <w:lang w:val="en-US" w:eastAsia="zh-CN"/>
              </w:rPr>
            </w:pPr>
            <w:r>
              <w:rPr>
                <w:rFonts w:hint="eastAsia" w:ascii="Times New Roman" w:hAnsi="Times New Roman" w:eastAsia="等线" w:cs="Times New Roman"/>
                <w:i w:val="0"/>
                <w:iCs w:val="0"/>
                <w:color w:val="000000"/>
                <w:sz w:val="20"/>
                <w:szCs w:val="20"/>
                <w:u w:val="none"/>
                <w:lang w:val="en-US" w:eastAsia="zh-CN"/>
              </w:rPr>
              <w:t>3</w:t>
            </w:r>
          </w:p>
        </w:tc>
        <w:tc>
          <w:tcPr>
            <w:tcW w:w="253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9620" w:type="dxa"/>
            <w:gridSpan w:val="4"/>
            <w:tcBorders>
              <w:top w:val="single" w:color="000000" w:sz="8" w:space="0"/>
              <w:left w:val="single" w:color="000000" w:sz="8" w:space="0"/>
              <w:bottom w:val="single" w:color="000000" w:sz="8" w:space="0"/>
              <w:right w:val="single" w:color="000000" w:sz="8" w:space="0"/>
            </w:tcBorders>
            <w:shd w:val="clear" w:color="auto" w:fill="99CC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Style w:val="1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25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Style w:val="10"/>
                <w:lang w:val="en-US" w:eastAsia="zh-CN" w:bidi="ar"/>
              </w:rPr>
              <w:t>信息内容</w:t>
            </w:r>
          </w:p>
        </w:tc>
        <w:tc>
          <w:tcPr>
            <w:tcW w:w="709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Style w:val="1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25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Style w:val="10"/>
                <w:lang w:val="en-US" w:eastAsia="zh-CN" w:bidi="ar"/>
              </w:rPr>
              <w:t>行政许可</w:t>
            </w:r>
          </w:p>
        </w:tc>
        <w:tc>
          <w:tcPr>
            <w:tcW w:w="709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10992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9620" w:type="dxa"/>
            <w:gridSpan w:val="4"/>
            <w:tcBorders>
              <w:top w:val="single" w:color="000000" w:sz="8" w:space="0"/>
              <w:left w:val="single" w:color="000000" w:sz="8" w:space="0"/>
              <w:bottom w:val="single" w:color="000000" w:sz="8" w:space="0"/>
              <w:right w:val="single" w:color="000000" w:sz="8" w:space="0"/>
            </w:tcBorders>
            <w:shd w:val="clear" w:color="auto" w:fill="99CC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Style w:val="1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25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Style w:val="10"/>
                <w:lang w:val="en-US" w:eastAsia="zh-CN" w:bidi="ar"/>
              </w:rPr>
              <w:t>信息内容</w:t>
            </w:r>
          </w:p>
        </w:tc>
        <w:tc>
          <w:tcPr>
            <w:tcW w:w="709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Style w:val="1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25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Style w:val="10"/>
                <w:lang w:val="en-US" w:eastAsia="zh-CN" w:bidi="ar"/>
              </w:rPr>
              <w:t>行政处罚</w:t>
            </w:r>
          </w:p>
        </w:tc>
        <w:tc>
          <w:tcPr>
            <w:tcW w:w="709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2143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25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Style w:val="10"/>
                <w:lang w:val="en-US" w:eastAsia="zh-CN" w:bidi="ar"/>
              </w:rPr>
              <w:t>行政强制</w:t>
            </w:r>
          </w:p>
        </w:tc>
        <w:tc>
          <w:tcPr>
            <w:tcW w:w="709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9620" w:type="dxa"/>
            <w:gridSpan w:val="4"/>
            <w:tcBorders>
              <w:top w:val="single" w:color="000000" w:sz="8" w:space="0"/>
              <w:left w:val="single" w:color="000000" w:sz="8" w:space="0"/>
              <w:bottom w:val="single" w:color="000000" w:sz="8" w:space="0"/>
              <w:right w:val="single" w:color="000000" w:sz="8" w:space="0"/>
            </w:tcBorders>
            <w:shd w:val="clear" w:color="auto" w:fill="99CC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Style w:val="1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25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Style w:val="10"/>
                <w:lang w:val="en-US" w:eastAsia="zh-CN" w:bidi="ar"/>
              </w:rPr>
              <w:t>信息内容</w:t>
            </w:r>
          </w:p>
        </w:tc>
        <w:tc>
          <w:tcPr>
            <w:tcW w:w="709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Style w:val="1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5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Style w:val="10"/>
                <w:lang w:val="en-US" w:eastAsia="zh-CN" w:bidi="ar"/>
              </w:rPr>
              <w:t>行政事业性收费</w:t>
            </w:r>
          </w:p>
        </w:tc>
        <w:tc>
          <w:tcPr>
            <w:tcW w:w="709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35076.35</w:t>
            </w:r>
          </w:p>
        </w:tc>
      </w:tr>
    </w:tbl>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三、收到和处理政府信息公开申请情况</w:t>
      </w:r>
    </w:p>
    <w:tbl>
      <w:tblPr>
        <w:tblStyle w:val="5"/>
        <w:tblW w:w="96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0"/>
        <w:gridCol w:w="1080"/>
        <w:gridCol w:w="2520"/>
        <w:gridCol w:w="840"/>
        <w:gridCol w:w="790"/>
        <w:gridCol w:w="690"/>
        <w:gridCol w:w="820"/>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450" w:type="dxa"/>
            <w:gridSpan w:val="7"/>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830" w:type="dxa"/>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8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69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82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组织</w:t>
            </w:r>
          </w:p>
        </w:tc>
        <w:tc>
          <w:tcPr>
            <w:tcW w:w="81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72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2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8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240"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127</w:t>
            </w:r>
          </w:p>
        </w:tc>
        <w:tc>
          <w:tcPr>
            <w:tcW w:w="7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240"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3</w:t>
            </w:r>
          </w:p>
        </w:tc>
        <w:tc>
          <w:tcPr>
            <w:tcW w:w="7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60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74</w:t>
            </w:r>
          </w:p>
        </w:tc>
        <w:tc>
          <w:tcPr>
            <w:tcW w:w="7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1"/>
                <w:lang w:val="en-US" w:eastAsia="zh-CN" w:bidi="ar"/>
              </w:rPr>
              <w:t>（区分处理的，只计这一情形，不计其他情形）</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7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5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4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79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4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79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sz w:val="20"/>
                <w:szCs w:val="20"/>
                <w:u w:val="none"/>
                <w:lang w:val="en-US" w:eastAsia="zh-CN"/>
              </w:rPr>
            </w:pPr>
            <w:r>
              <w:rPr>
                <w:rFonts w:hint="eastAsia" w:ascii="Times New Roman" w:hAnsi="Times New Roman" w:eastAsia="等线" w:cs="Times New Roman"/>
                <w:i w:val="0"/>
                <w:iCs w:val="0"/>
                <w:color w:val="00000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4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9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4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79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5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38</w:t>
            </w:r>
          </w:p>
        </w:tc>
        <w:tc>
          <w:tcPr>
            <w:tcW w:w="7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5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7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7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5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6</w:t>
            </w:r>
          </w:p>
        </w:tc>
        <w:tc>
          <w:tcPr>
            <w:tcW w:w="7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127</w:t>
            </w:r>
          </w:p>
        </w:tc>
        <w:tc>
          <w:tcPr>
            <w:tcW w:w="7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0"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3</w:t>
            </w:r>
          </w:p>
        </w:tc>
        <w:tc>
          <w:tcPr>
            <w:tcW w:w="7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r>
    </w:tbl>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四、政府信息公开行政复议、行政诉讼情况</w:t>
      </w:r>
    </w:p>
    <w:tbl>
      <w:tblPr>
        <w:tblStyle w:val="5"/>
        <w:tblW w:w="97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3"/>
        <w:gridCol w:w="642"/>
        <w:gridCol w:w="621"/>
        <w:gridCol w:w="664"/>
        <w:gridCol w:w="660"/>
        <w:gridCol w:w="707"/>
        <w:gridCol w:w="650"/>
        <w:gridCol w:w="642"/>
        <w:gridCol w:w="627"/>
        <w:gridCol w:w="572"/>
        <w:gridCol w:w="727"/>
        <w:gridCol w:w="685"/>
        <w:gridCol w:w="728"/>
        <w:gridCol w:w="693"/>
        <w:gridCol w:w="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317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行政复议</w:t>
            </w:r>
          </w:p>
        </w:tc>
        <w:tc>
          <w:tcPr>
            <w:tcW w:w="6609" w:type="dxa"/>
            <w:gridSpan w:val="10"/>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8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果</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维</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持</w:t>
            </w:r>
          </w:p>
        </w:tc>
        <w:tc>
          <w:tcPr>
            <w:tcW w:w="64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果</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纠</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w:t>
            </w:r>
          </w:p>
        </w:tc>
        <w:tc>
          <w:tcPr>
            <w:tcW w:w="62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他</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果</w:t>
            </w:r>
          </w:p>
        </w:tc>
        <w:tc>
          <w:tcPr>
            <w:tcW w:w="6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尚</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审</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w:t>
            </w:r>
          </w:p>
        </w:tc>
        <w:tc>
          <w:tcPr>
            <w:tcW w:w="66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计</w:t>
            </w:r>
          </w:p>
        </w:tc>
        <w:tc>
          <w:tcPr>
            <w:tcW w:w="3198" w:type="dxa"/>
            <w:gridSpan w:val="5"/>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未经复议直接起诉</w:t>
            </w:r>
          </w:p>
        </w:tc>
        <w:tc>
          <w:tcPr>
            <w:tcW w:w="3411" w:type="dxa"/>
            <w:gridSpan w:val="5"/>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42"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2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6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3198" w:type="dxa"/>
            <w:gridSpan w:val="5"/>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3411" w:type="dxa"/>
            <w:gridSpan w:val="5"/>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42"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2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6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3198" w:type="dxa"/>
            <w:gridSpan w:val="5"/>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3411" w:type="dxa"/>
            <w:gridSpan w:val="5"/>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42"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2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6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7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果</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维</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持</w:t>
            </w:r>
          </w:p>
        </w:tc>
        <w:tc>
          <w:tcPr>
            <w:tcW w:w="6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果</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纠</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w:t>
            </w:r>
          </w:p>
        </w:tc>
        <w:tc>
          <w:tcPr>
            <w:tcW w:w="64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其</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他</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结</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果</w:t>
            </w:r>
          </w:p>
        </w:tc>
        <w:tc>
          <w:tcPr>
            <w:tcW w:w="62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尚</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未</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审</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结</w:t>
            </w:r>
          </w:p>
        </w:tc>
        <w:tc>
          <w:tcPr>
            <w:tcW w:w="5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计</w:t>
            </w:r>
          </w:p>
        </w:tc>
        <w:tc>
          <w:tcPr>
            <w:tcW w:w="72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果</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维</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持</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果</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纠</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w:t>
            </w:r>
          </w:p>
        </w:tc>
        <w:tc>
          <w:tcPr>
            <w:tcW w:w="72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他</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果</w:t>
            </w:r>
          </w:p>
        </w:tc>
        <w:tc>
          <w:tcPr>
            <w:tcW w:w="69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尚</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审</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w:t>
            </w:r>
          </w:p>
        </w:tc>
        <w:tc>
          <w:tcPr>
            <w:tcW w:w="57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42"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2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6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7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5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7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5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42"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2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6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7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5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7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5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5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42"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2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6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7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5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7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6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5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6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6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7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6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6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6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5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6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7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6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r>
    </w:tbl>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五、存在的主要问题及改进情况</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2023年，</w:t>
      </w:r>
      <w:r>
        <w:rPr>
          <w:rFonts w:hint="eastAsia" w:ascii="仿宋_GB2312" w:hAnsi="仿宋_GB2312" w:eastAsia="仿宋_GB2312" w:cs="仿宋_GB2312"/>
          <w:sz w:val="32"/>
          <w:szCs w:val="32"/>
        </w:rPr>
        <w:t>道里区</w:t>
      </w:r>
      <w:r>
        <w:rPr>
          <w:rFonts w:ascii="仿宋_GB2312" w:hAnsi="仿宋_GB2312" w:eastAsia="仿宋_GB2312" w:cs="仿宋_GB2312"/>
          <w:sz w:val="32"/>
          <w:szCs w:val="32"/>
        </w:rPr>
        <w:t>在政府信息公开工作中有了新的进展，但还存在一些不足和差距：一是政策解读工作还有待进一步提升，多样化解读不够到位。二是政务新媒体作用发挥不够充分，协同联动作用有待进一步挖掘。三是主动公开的意识和力度还需不断提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针对存在的问题，</w:t>
      </w:r>
      <w:r>
        <w:rPr>
          <w:rFonts w:ascii="仿宋_GB2312" w:hAnsi="仿宋_GB2312" w:eastAsia="仿宋_GB2312" w:cs="仿宋_GB2312"/>
          <w:sz w:val="32"/>
          <w:szCs w:val="32"/>
        </w:rPr>
        <w:t>将重点做好以下几项工作：一是加大政策发布和宣传解读力度，积极创新解读方式，通过图示、图解、动漫等形式进一步增强解读实效。</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是强化政务新媒体管理，充分挖掘政务</w:t>
      </w:r>
      <w:r>
        <w:rPr>
          <w:rFonts w:hint="eastAsia" w:ascii="仿宋_GB2312" w:hAnsi="仿宋_GB2312" w:eastAsia="仿宋_GB2312" w:cs="仿宋_GB2312"/>
          <w:sz w:val="32"/>
          <w:szCs w:val="32"/>
        </w:rPr>
        <w:t>新媒体传播速度快、受众面广、服务黏性大等优势，用好用足政务新媒体优势。三</w:t>
      </w:r>
      <w:r>
        <w:rPr>
          <w:rFonts w:ascii="仿宋_GB2312" w:hAnsi="仿宋_GB2312" w:eastAsia="仿宋_GB2312" w:cs="仿宋_GB2312"/>
          <w:sz w:val="32"/>
          <w:szCs w:val="32"/>
        </w:rPr>
        <w:t>是</w:t>
      </w:r>
      <w:r>
        <w:rPr>
          <w:rFonts w:hint="eastAsia" w:ascii="仿宋_GB2312" w:hAnsi="仿宋_GB2312" w:eastAsia="仿宋_GB2312" w:cs="仿宋_GB2312"/>
          <w:sz w:val="32"/>
          <w:szCs w:val="32"/>
        </w:rPr>
        <w:t>进一步主动公开的范围、内容、形式，</w:t>
      </w:r>
      <w:r>
        <w:rPr>
          <w:rFonts w:ascii="仿宋_GB2312" w:hAnsi="仿宋_GB2312" w:eastAsia="仿宋_GB2312" w:cs="仿宋_GB2312"/>
          <w:sz w:val="32"/>
          <w:szCs w:val="32"/>
        </w:rPr>
        <w:t>确保目录规定内容公开落实到位</w:t>
      </w:r>
      <w:r>
        <w:rPr>
          <w:rFonts w:hint="eastAsia" w:ascii="仿宋_GB2312" w:hAnsi="仿宋_GB2312" w:eastAsia="仿宋_GB2312" w:cs="仿宋_GB2312"/>
          <w:sz w:val="32"/>
          <w:szCs w:val="32"/>
        </w:rPr>
        <w:t>、发布及时，将</w:t>
      </w:r>
      <w:r>
        <w:rPr>
          <w:rFonts w:ascii="仿宋_GB2312" w:hAnsi="仿宋_GB2312" w:eastAsia="仿宋_GB2312" w:cs="仿宋_GB2312"/>
          <w:sz w:val="32"/>
          <w:szCs w:val="32"/>
        </w:rPr>
        <w:t>业务培训与工作督导相结合，</w:t>
      </w:r>
      <w:r>
        <w:rPr>
          <w:rFonts w:hint="eastAsia" w:ascii="仿宋_GB2312" w:hAnsi="仿宋_GB2312" w:eastAsia="仿宋_GB2312" w:cs="仿宋_GB2312"/>
          <w:sz w:val="32"/>
          <w:szCs w:val="32"/>
        </w:rPr>
        <w:t>进一步提升政务公开工作人员的专业知识和</w:t>
      </w:r>
      <w:r>
        <w:rPr>
          <w:rFonts w:ascii="仿宋_GB2312" w:hAnsi="仿宋_GB2312" w:eastAsia="仿宋_GB2312" w:cs="仿宋_GB2312"/>
          <w:sz w:val="32"/>
          <w:szCs w:val="32"/>
        </w:rPr>
        <w:t>业务能力水平。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六、其他需要报告的事项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sz w:val="24"/>
          <w:szCs w:val="24"/>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年，道里区没有收取信息处理费等其他需要报告的事项。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yZGZlMzE2YzVlZWRmZTliMjhiNDgxYmJhM2M0NzYifQ=="/>
  </w:docVars>
  <w:rsids>
    <w:rsidRoot w:val="005A7EFE"/>
    <w:rsid w:val="000447B8"/>
    <w:rsid w:val="00046506"/>
    <w:rsid w:val="00080A9A"/>
    <w:rsid w:val="000E260C"/>
    <w:rsid w:val="00130262"/>
    <w:rsid w:val="00162E1A"/>
    <w:rsid w:val="001633ED"/>
    <w:rsid w:val="001B73F5"/>
    <w:rsid w:val="001B7C31"/>
    <w:rsid w:val="001C33BD"/>
    <w:rsid w:val="001E02B6"/>
    <w:rsid w:val="001E27C9"/>
    <w:rsid w:val="002218EE"/>
    <w:rsid w:val="002764AD"/>
    <w:rsid w:val="002A2B9A"/>
    <w:rsid w:val="002C0159"/>
    <w:rsid w:val="002C3B27"/>
    <w:rsid w:val="002E7F10"/>
    <w:rsid w:val="003279B8"/>
    <w:rsid w:val="00332FE3"/>
    <w:rsid w:val="00375E86"/>
    <w:rsid w:val="00380365"/>
    <w:rsid w:val="003A699F"/>
    <w:rsid w:val="004000D3"/>
    <w:rsid w:val="00492CA3"/>
    <w:rsid w:val="0058534F"/>
    <w:rsid w:val="005A3EDA"/>
    <w:rsid w:val="005A7EFE"/>
    <w:rsid w:val="005E4406"/>
    <w:rsid w:val="005E524F"/>
    <w:rsid w:val="00610F2F"/>
    <w:rsid w:val="00693CED"/>
    <w:rsid w:val="007038BB"/>
    <w:rsid w:val="00735DCD"/>
    <w:rsid w:val="00770A33"/>
    <w:rsid w:val="00792625"/>
    <w:rsid w:val="007C00F5"/>
    <w:rsid w:val="007C1990"/>
    <w:rsid w:val="007C3AAE"/>
    <w:rsid w:val="007C7915"/>
    <w:rsid w:val="007D0DCA"/>
    <w:rsid w:val="00820CCD"/>
    <w:rsid w:val="00836F1D"/>
    <w:rsid w:val="008951D4"/>
    <w:rsid w:val="008E7D83"/>
    <w:rsid w:val="009661DA"/>
    <w:rsid w:val="00986DD8"/>
    <w:rsid w:val="009C389E"/>
    <w:rsid w:val="009C3915"/>
    <w:rsid w:val="009C66C8"/>
    <w:rsid w:val="00A10956"/>
    <w:rsid w:val="00A30962"/>
    <w:rsid w:val="00A57A09"/>
    <w:rsid w:val="00A758F9"/>
    <w:rsid w:val="00AC20D5"/>
    <w:rsid w:val="00B127E5"/>
    <w:rsid w:val="00B2012B"/>
    <w:rsid w:val="00B43726"/>
    <w:rsid w:val="00B64E0F"/>
    <w:rsid w:val="00BD2D67"/>
    <w:rsid w:val="00BE4425"/>
    <w:rsid w:val="00BF434D"/>
    <w:rsid w:val="00C54C3D"/>
    <w:rsid w:val="00CA2BF9"/>
    <w:rsid w:val="00CE7990"/>
    <w:rsid w:val="00D10A5A"/>
    <w:rsid w:val="00D13BCB"/>
    <w:rsid w:val="00D22CF9"/>
    <w:rsid w:val="00D24876"/>
    <w:rsid w:val="00D44DCC"/>
    <w:rsid w:val="00DD1D8C"/>
    <w:rsid w:val="00E45464"/>
    <w:rsid w:val="00E63A6C"/>
    <w:rsid w:val="00E7147F"/>
    <w:rsid w:val="00F2260C"/>
    <w:rsid w:val="00F443BB"/>
    <w:rsid w:val="00F52E27"/>
    <w:rsid w:val="00F7269A"/>
    <w:rsid w:val="00F96876"/>
    <w:rsid w:val="00FD78F5"/>
    <w:rsid w:val="17D526B7"/>
    <w:rsid w:val="22CA6066"/>
    <w:rsid w:val="290A2E71"/>
    <w:rsid w:val="3C94492D"/>
    <w:rsid w:val="4A320976"/>
    <w:rsid w:val="588E44CE"/>
    <w:rsid w:val="5B952721"/>
    <w:rsid w:val="66DF08D7"/>
    <w:rsid w:val="7D3E0DA4"/>
    <w:rsid w:val="7E0D6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Times New Roman"/>
      <w:kern w:val="0"/>
      <w:sz w:val="24"/>
      <w:szCs w:val="24"/>
    </w:r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 w:type="paragraph" w:styleId="9">
    <w:name w:val="List Paragraph"/>
    <w:basedOn w:val="1"/>
    <w:autoRedefine/>
    <w:qFormat/>
    <w:uiPriority w:val="34"/>
    <w:pPr>
      <w:ind w:firstLine="420" w:firstLineChars="200"/>
    </w:pPr>
  </w:style>
  <w:style w:type="character" w:customStyle="1" w:styleId="10">
    <w:name w:val="font21"/>
    <w:basedOn w:val="6"/>
    <w:autoRedefine/>
    <w:qFormat/>
    <w:uiPriority w:val="0"/>
    <w:rPr>
      <w:rFonts w:hint="eastAsia" w:ascii="宋体" w:hAnsi="宋体" w:eastAsia="宋体" w:cs="宋体"/>
      <w:color w:val="000000"/>
      <w:sz w:val="20"/>
      <w:szCs w:val="20"/>
      <w:u w:val="none"/>
    </w:rPr>
  </w:style>
  <w:style w:type="character" w:customStyle="1" w:styleId="11">
    <w:name w:val="font11"/>
    <w:basedOn w:val="6"/>
    <w:autoRedefine/>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234</Words>
  <Characters>1337</Characters>
  <Lines>11</Lines>
  <Paragraphs>3</Paragraphs>
  <TotalTime>29</TotalTime>
  <ScaleCrop>false</ScaleCrop>
  <LinksUpToDate>false</LinksUpToDate>
  <CharactersWithSpaces>1568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2022-12-07T06:07:00Z</dcterms:created>
  <dc:creator>zong yi</dc:creator>
  <cp:lastModifiedBy>Y</cp:lastModifiedBy>
  <dcterms:modified xsi:type="dcterms:W3CDTF">2024-02-02T06:33:27Z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3103229899BA47E084EE2F5BB0FDDFE7_12</vt:lpwstr>
  </property>
</Properties>
</file>