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道里区爱建街道办事处</w:t>
      </w:r>
    </w:p>
    <w:p>
      <w:pPr>
        <w:pStyle w:val="4"/>
        <w:spacing w:before="0" w:beforeAutospacing="0" w:after="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2021年政府信息公开工作年度报告</w:t>
      </w:r>
    </w:p>
    <w:p>
      <w:pPr>
        <w:pStyle w:val="4"/>
        <w:spacing w:before="0" w:beforeAutospacing="0" w:after="0" w:afterAutospacing="0" w:line="560" w:lineRule="exact"/>
        <w:jc w:val="center"/>
        <w:rPr>
          <w:rFonts w:ascii="宋体" w:hAnsi="宋体" w:cs="宋体"/>
          <w:sz w:val="44"/>
          <w:szCs w:val="44"/>
        </w:rPr>
      </w:pPr>
    </w:p>
    <w:p>
      <w:pPr>
        <w:spacing w:line="560" w:lineRule="exact"/>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shd w:val="clear" w:color="auto" w:fill="FFFFFF"/>
        </w:rPr>
        <w:t>根据《中华人民共和国政府信息公开条例》（以下简称《条例》）规定和国务院办公厅政府信息与政务公开办公室关于印发《中华人民共和国政府信息公开工作年度报告格式》的通知（国办公开办函〔2021〕30号，以下简称《通知》）要求，</w:t>
      </w:r>
      <w:r>
        <w:rPr>
          <w:rFonts w:hint="eastAsia" w:ascii="仿宋_GB2312" w:hAnsi="仿宋_GB2312" w:eastAsia="仿宋_GB2312" w:cs="仿宋_GB2312"/>
          <w:sz w:val="32"/>
          <w:szCs w:val="32"/>
        </w:rPr>
        <w:t>以下简称《通知》</w:t>
      </w:r>
      <w:r>
        <w:rPr>
          <w:rFonts w:hint="eastAsia" w:ascii="仿宋_GB2312" w:hAnsi="仿宋" w:eastAsia="仿宋_GB2312" w:cs="仿宋"/>
          <w:sz w:val="32"/>
          <w:szCs w:val="32"/>
        </w:rPr>
        <w:t>，</w:t>
      </w:r>
      <w:r>
        <w:rPr>
          <w:rFonts w:hint="eastAsia" w:ascii="仿宋_GB2312" w:hAnsi="仿宋_GB2312" w:eastAsia="仿宋_GB2312" w:cs="仿宋_GB2312"/>
          <w:sz w:val="32"/>
          <w:szCs w:val="32"/>
          <w:shd w:val="clear" w:color="auto" w:fill="FFFFFF"/>
        </w:rPr>
        <w:t>爱建街道办事处在总结2021年政府信息公开工作的基础上，编制了此报告。</w:t>
      </w:r>
      <w:r>
        <w:rPr>
          <w:rFonts w:hint="eastAsia" w:ascii="仿宋_GB2312" w:hAnsi="Calibri" w:eastAsia="仿宋_GB2312" w:cs="仿宋_GB2312"/>
          <w:sz w:val="32"/>
          <w:szCs w:val="32"/>
        </w:rPr>
        <w:t>本年度报告所列数据统计期限为</w:t>
      </w:r>
      <w:r>
        <w:rPr>
          <w:rFonts w:hint="eastAsia" w:ascii="仿宋_GB2312" w:eastAsia="仿宋_GB2312" w:cs="仿宋_GB2312"/>
          <w:sz w:val="32"/>
          <w:szCs w:val="32"/>
        </w:rPr>
        <w:t>2021</w:t>
      </w:r>
      <w:r>
        <w:rPr>
          <w:rFonts w:hint="eastAsia" w:ascii="仿宋_GB2312" w:hAnsi="Calibri" w:eastAsia="仿宋_GB2312" w:cs="仿宋_GB2312"/>
          <w:sz w:val="32"/>
          <w:szCs w:val="32"/>
        </w:rPr>
        <w:t>年1月1日至</w:t>
      </w:r>
      <w:r>
        <w:rPr>
          <w:rFonts w:hint="eastAsia" w:ascii="仿宋_GB2312" w:eastAsia="仿宋_GB2312" w:cs="仿宋_GB2312"/>
          <w:sz w:val="32"/>
          <w:szCs w:val="32"/>
        </w:rPr>
        <w:t>2021</w:t>
      </w:r>
      <w:r>
        <w:rPr>
          <w:rFonts w:hint="eastAsia" w:ascii="仿宋_GB2312" w:hAnsi="Calibri" w:eastAsia="仿宋_GB2312" w:cs="仿宋_GB2312"/>
          <w:sz w:val="32"/>
          <w:szCs w:val="32"/>
        </w:rPr>
        <w:t>年12月31日。</w:t>
      </w:r>
      <w:r>
        <w:rPr>
          <w:rFonts w:hint="eastAsia" w:ascii="仿宋_GB2312" w:hAnsi="仿宋_GB2312" w:eastAsia="仿宋_GB2312" w:cs="仿宋_GB2312"/>
          <w:sz w:val="32"/>
          <w:szCs w:val="32"/>
          <w:shd w:val="clear" w:color="auto" w:fill="FFFFFF"/>
        </w:rPr>
        <w:t>本年度报告包括总体情况、主动公开政府信息情况、收到和处理政府信息公开申请情况、政府信息公开行政复议行政诉讼情况、存在的主要问题及改进情况、其他需要报告的事项。本年度报告的电子版，可以通过哈尔滨市道里区人民政府门户网站→政府信息公开专栏→政务信息公开年报查阅或下载，如对本报告有疑问，请联系哈尔滨市</w:t>
      </w:r>
      <w:r>
        <w:rPr>
          <w:rFonts w:hint="eastAsia" w:ascii="仿宋_GB2312" w:hAnsi="仿宋" w:eastAsia="仿宋_GB2312" w:cs="仿宋"/>
          <w:sz w:val="32"/>
          <w:szCs w:val="32"/>
        </w:rPr>
        <w:t>道里区爱建街道办事处（联系地址：哈尔滨市道里区爱建北路10号，邮编：150070，电话：0451-87639619）。</w:t>
      </w:r>
    </w:p>
    <w:p>
      <w:pPr>
        <w:spacing w:line="56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一、总体情况</w:t>
      </w:r>
    </w:p>
    <w:p>
      <w:pPr>
        <w:pStyle w:val="4"/>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2021年，爱建街道办事处以国家和省市关于政府信息公开工作的安排部署为导向，不断完善政府信息公开各项制度，坚定增强工作透明度宗旨，强化积极主动公开意识，把好“格式规范、内容全面、流程详细”三个关口，利用政务新媒体公众号等多种宣传方式，将爱建街道政府信息公开工作推上新高度。</w:t>
      </w:r>
    </w:p>
    <w:p>
      <w:pPr>
        <w:pStyle w:val="4"/>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（一）主动公开情况。主要通过政务公开网站、新闻媒体及其他便民渠道公开，发布各类政务信息。</w:t>
      </w:r>
    </w:p>
    <w:p>
      <w:pPr>
        <w:pStyle w:val="4"/>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（二）依申请公开情况。2021年爱建街道办事处未接到群众主动要求公开政府信息的申请。目前尚未发现应主动公开政府信息而未予公开的情况。</w:t>
      </w:r>
    </w:p>
    <w:p>
      <w:pPr>
        <w:pStyle w:val="4"/>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三）政府信息管理。一是建立健全信息公开保密审查制度、责任追究制度等，并指派专人负责政府信息的审核、校准及发布工作，同时要具体负责此项工作的人员签订保密承诺。信息发布前，严格审核信息内容是否存在涉密问题，是否存在泄密风险，并对发现的问题及时通知送审科室及个人进行整改，确保所发布的信息安全、准确。</w:t>
      </w:r>
    </w:p>
    <w:p>
      <w:pPr>
        <w:pStyle w:val="4"/>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四）平台建设。为完善公开信息内容及保证质量，爱建街道建立多项措施，以保障政府信息公开平台建设。一是按照政务公开要求对低保、社保、老龄等相关政务信息进行精准化公开，同时向公众提供快捷、方便的服务；二是在社区综合事务受理服务大厅内公开各项事物的相关政策、办事流程、受理条件及办结时限等内容，给居民办事提供方便。</w:t>
      </w:r>
    </w:p>
    <w:p>
      <w:pPr>
        <w:pStyle w:val="4"/>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五）监督保障。一是成立街道及社区领导小组，指派专人负责政务公开工作，形成链条责任制；二是完善公开制度，提高公开质量，建立完善政府信息公开机制；三是强化监督机制，确保公开信息精准、到位。四是深化政务公开内容，增强公开时效性，严格履行政府信息主动公开义务。</w:t>
      </w:r>
    </w:p>
    <w:p>
      <w:pPr>
        <w:spacing w:line="560" w:lineRule="exact"/>
        <w:ind w:firstLine="640" w:firstLineChars="200"/>
        <w:jc w:val="left"/>
        <w:rPr>
          <w:rFonts w:ascii="黑体" w:hAnsi="仿宋" w:eastAsia="黑体" w:cs="仿宋"/>
          <w:sz w:val="32"/>
          <w:szCs w:val="32"/>
        </w:rPr>
      </w:pPr>
      <w:r>
        <w:rPr>
          <w:rFonts w:hint="eastAsia" w:ascii="黑体" w:hAnsi="仿宋" w:eastAsia="黑体" w:cs="仿宋"/>
          <w:sz w:val="32"/>
          <w:szCs w:val="32"/>
        </w:rPr>
        <w:t>二、主动公开政府信息情况</w:t>
      </w:r>
    </w:p>
    <w:tbl>
      <w:tblPr>
        <w:tblStyle w:val="5"/>
        <w:tblW w:w="10645" w:type="dxa"/>
        <w:tblInd w:w="108" w:type="dxa"/>
        <w:tblLayout w:type="fixed"/>
        <w:tblCellMar>
          <w:top w:w="0" w:type="dxa"/>
          <w:left w:w="108" w:type="dxa"/>
          <w:bottom w:w="0" w:type="dxa"/>
          <w:right w:w="108" w:type="dxa"/>
        </w:tblCellMar>
      </w:tblPr>
      <w:tblGrid>
        <w:gridCol w:w="617"/>
        <w:gridCol w:w="850"/>
        <w:gridCol w:w="1098"/>
        <w:gridCol w:w="1784"/>
        <w:gridCol w:w="476"/>
        <w:gridCol w:w="284"/>
        <w:gridCol w:w="720"/>
        <w:gridCol w:w="692"/>
        <w:gridCol w:w="744"/>
        <w:gridCol w:w="664"/>
        <w:gridCol w:w="576"/>
        <w:gridCol w:w="764"/>
        <w:gridCol w:w="236"/>
        <w:gridCol w:w="1140"/>
      </w:tblGrid>
      <w:tr>
        <w:tblPrEx>
          <w:tblLayout w:type="fixed"/>
          <w:tblCellMar>
            <w:top w:w="0" w:type="dxa"/>
            <w:left w:w="108" w:type="dxa"/>
            <w:bottom w:w="0" w:type="dxa"/>
            <w:right w:w="108" w:type="dxa"/>
          </w:tblCellMar>
        </w:tblPrEx>
        <w:trPr>
          <w:gridAfter w:val="1"/>
          <w:wAfter w:w="1140" w:type="dxa"/>
          <w:trHeight w:val="315" w:hRule="atLeast"/>
        </w:trPr>
        <w:tc>
          <w:tcPr>
            <w:tcW w:w="9505" w:type="dxa"/>
            <w:gridSpan w:val="13"/>
            <w:tcBorders>
              <w:top w:val="nil"/>
              <w:left w:val="single" w:color="auto" w:sz="8" w:space="0"/>
              <w:bottom w:val="single" w:color="auto" w:sz="8" w:space="0"/>
              <w:right w:val="single" w:color="auto" w:sz="8" w:space="0"/>
            </w:tcBorders>
            <w:shd w:val="clear" w:color="000000" w:fill="99CC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第二十条第（一）项</w:t>
            </w:r>
          </w:p>
        </w:tc>
      </w:tr>
      <w:tr>
        <w:tblPrEx>
          <w:tblLayout w:type="fixed"/>
          <w:tblCellMar>
            <w:top w:w="0" w:type="dxa"/>
            <w:left w:w="108" w:type="dxa"/>
            <w:bottom w:w="0" w:type="dxa"/>
            <w:right w:w="108" w:type="dxa"/>
          </w:tblCellMar>
        </w:tblPrEx>
        <w:trPr>
          <w:gridAfter w:val="1"/>
          <w:wAfter w:w="1140" w:type="dxa"/>
          <w:trHeight w:val="276" w:hRule="atLeast"/>
        </w:trPr>
        <w:tc>
          <w:tcPr>
            <w:tcW w:w="2565" w:type="dxa"/>
            <w:gridSpan w:val="3"/>
            <w:tcBorders>
              <w:top w:val="nil"/>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信息内容</w:t>
            </w:r>
          </w:p>
        </w:tc>
        <w:tc>
          <w:tcPr>
            <w:tcW w:w="2260" w:type="dxa"/>
            <w:gridSpan w:val="2"/>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本年制发件数</w:t>
            </w:r>
          </w:p>
        </w:tc>
        <w:tc>
          <w:tcPr>
            <w:tcW w:w="2440" w:type="dxa"/>
            <w:gridSpan w:val="4"/>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本年废止件数</w:t>
            </w:r>
          </w:p>
        </w:tc>
        <w:tc>
          <w:tcPr>
            <w:tcW w:w="2240" w:type="dxa"/>
            <w:gridSpan w:val="4"/>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现行有效件数</w:t>
            </w:r>
          </w:p>
        </w:tc>
      </w:tr>
      <w:tr>
        <w:tblPrEx>
          <w:tblLayout w:type="fixed"/>
          <w:tblCellMar>
            <w:top w:w="0" w:type="dxa"/>
            <w:left w:w="108" w:type="dxa"/>
            <w:bottom w:w="0" w:type="dxa"/>
            <w:right w:w="108" w:type="dxa"/>
          </w:tblCellMar>
        </w:tblPrEx>
        <w:trPr>
          <w:gridAfter w:val="1"/>
          <w:wAfter w:w="1140" w:type="dxa"/>
          <w:trHeight w:val="288" w:hRule="atLeast"/>
        </w:trPr>
        <w:tc>
          <w:tcPr>
            <w:tcW w:w="2565" w:type="dxa"/>
            <w:gridSpan w:val="3"/>
            <w:tcBorders>
              <w:top w:val="nil"/>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260" w:type="dxa"/>
            <w:gridSpan w:val="2"/>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440" w:type="dxa"/>
            <w:gridSpan w:val="4"/>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240" w:type="dxa"/>
            <w:gridSpan w:val="4"/>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1"/>
          <w:wAfter w:w="1140" w:type="dxa"/>
          <w:trHeight w:val="288" w:hRule="atLeast"/>
        </w:trPr>
        <w:tc>
          <w:tcPr>
            <w:tcW w:w="2565" w:type="dxa"/>
            <w:gridSpan w:val="3"/>
            <w:tcBorders>
              <w:top w:val="nil"/>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260" w:type="dxa"/>
            <w:gridSpan w:val="2"/>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440" w:type="dxa"/>
            <w:gridSpan w:val="4"/>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240" w:type="dxa"/>
            <w:gridSpan w:val="4"/>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1"/>
          <w:wAfter w:w="1140" w:type="dxa"/>
          <w:trHeight w:val="315" w:hRule="atLeast"/>
        </w:trPr>
        <w:tc>
          <w:tcPr>
            <w:tcW w:w="9505" w:type="dxa"/>
            <w:gridSpan w:val="13"/>
            <w:tcBorders>
              <w:top w:val="nil"/>
              <w:left w:val="single" w:color="auto" w:sz="8" w:space="0"/>
              <w:bottom w:val="single" w:color="auto" w:sz="8" w:space="0"/>
              <w:right w:val="single" w:color="auto" w:sz="8" w:space="0"/>
            </w:tcBorders>
            <w:shd w:val="clear" w:color="000000" w:fill="99CC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第二十条第（五）项</w:t>
            </w:r>
          </w:p>
        </w:tc>
      </w:tr>
      <w:tr>
        <w:tblPrEx>
          <w:tblLayout w:type="fixed"/>
          <w:tblCellMar>
            <w:top w:w="0" w:type="dxa"/>
            <w:left w:w="108" w:type="dxa"/>
            <w:bottom w:w="0" w:type="dxa"/>
            <w:right w:w="108" w:type="dxa"/>
          </w:tblCellMar>
        </w:tblPrEx>
        <w:trPr>
          <w:gridAfter w:val="1"/>
          <w:wAfter w:w="1140" w:type="dxa"/>
          <w:trHeight w:val="315" w:hRule="atLeast"/>
        </w:trPr>
        <w:tc>
          <w:tcPr>
            <w:tcW w:w="2565" w:type="dxa"/>
            <w:gridSpan w:val="3"/>
            <w:tcBorders>
              <w:top w:val="nil"/>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信息内容</w:t>
            </w:r>
          </w:p>
        </w:tc>
        <w:tc>
          <w:tcPr>
            <w:tcW w:w="6940" w:type="dxa"/>
            <w:gridSpan w:val="10"/>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本年处理决定数量</w:t>
            </w:r>
          </w:p>
        </w:tc>
      </w:tr>
      <w:tr>
        <w:tblPrEx>
          <w:tblLayout w:type="fixed"/>
          <w:tblCellMar>
            <w:top w:w="0" w:type="dxa"/>
            <w:left w:w="108" w:type="dxa"/>
            <w:bottom w:w="0" w:type="dxa"/>
            <w:right w:w="108" w:type="dxa"/>
          </w:tblCellMar>
        </w:tblPrEx>
        <w:trPr>
          <w:gridAfter w:val="1"/>
          <w:wAfter w:w="1140" w:type="dxa"/>
          <w:trHeight w:val="315" w:hRule="atLeast"/>
        </w:trPr>
        <w:tc>
          <w:tcPr>
            <w:tcW w:w="2565" w:type="dxa"/>
            <w:gridSpan w:val="3"/>
            <w:tcBorders>
              <w:top w:val="nil"/>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行政许可</w:t>
            </w:r>
          </w:p>
        </w:tc>
        <w:tc>
          <w:tcPr>
            <w:tcW w:w="6940" w:type="dxa"/>
            <w:gridSpan w:val="10"/>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1"/>
          <w:wAfter w:w="1140" w:type="dxa"/>
          <w:trHeight w:val="315" w:hRule="atLeast"/>
        </w:trPr>
        <w:tc>
          <w:tcPr>
            <w:tcW w:w="9505" w:type="dxa"/>
            <w:gridSpan w:val="13"/>
            <w:tcBorders>
              <w:top w:val="nil"/>
              <w:left w:val="single" w:color="auto" w:sz="8" w:space="0"/>
              <w:bottom w:val="single" w:color="auto" w:sz="8" w:space="0"/>
              <w:right w:val="single" w:color="auto" w:sz="8" w:space="0"/>
            </w:tcBorders>
            <w:shd w:val="clear" w:color="000000" w:fill="99CC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第二十条第（六）项</w:t>
            </w:r>
          </w:p>
        </w:tc>
      </w:tr>
      <w:tr>
        <w:tblPrEx>
          <w:tblLayout w:type="fixed"/>
          <w:tblCellMar>
            <w:top w:w="0" w:type="dxa"/>
            <w:left w:w="108" w:type="dxa"/>
            <w:bottom w:w="0" w:type="dxa"/>
            <w:right w:w="108" w:type="dxa"/>
          </w:tblCellMar>
        </w:tblPrEx>
        <w:trPr>
          <w:gridAfter w:val="1"/>
          <w:wAfter w:w="1140" w:type="dxa"/>
          <w:trHeight w:val="315" w:hRule="atLeast"/>
        </w:trPr>
        <w:tc>
          <w:tcPr>
            <w:tcW w:w="2565" w:type="dxa"/>
            <w:gridSpan w:val="3"/>
            <w:tcBorders>
              <w:top w:val="nil"/>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信息内容</w:t>
            </w:r>
          </w:p>
        </w:tc>
        <w:tc>
          <w:tcPr>
            <w:tcW w:w="6940" w:type="dxa"/>
            <w:gridSpan w:val="10"/>
            <w:tcBorders>
              <w:top w:val="single" w:color="auto" w:sz="8" w:space="0"/>
              <w:left w:val="nil"/>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本年处理决定数量</w:t>
            </w:r>
          </w:p>
        </w:tc>
      </w:tr>
      <w:tr>
        <w:tblPrEx>
          <w:tblLayout w:type="fixed"/>
          <w:tblCellMar>
            <w:top w:w="0" w:type="dxa"/>
            <w:left w:w="108" w:type="dxa"/>
            <w:bottom w:w="0" w:type="dxa"/>
            <w:right w:w="108" w:type="dxa"/>
          </w:tblCellMar>
        </w:tblPrEx>
        <w:trPr>
          <w:gridAfter w:val="1"/>
          <w:wAfter w:w="1140" w:type="dxa"/>
          <w:trHeight w:val="315" w:hRule="atLeast"/>
        </w:trPr>
        <w:tc>
          <w:tcPr>
            <w:tcW w:w="2565" w:type="dxa"/>
            <w:gridSpan w:val="3"/>
            <w:tcBorders>
              <w:top w:val="nil"/>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6940" w:type="dxa"/>
            <w:gridSpan w:val="10"/>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1"/>
          <w:wAfter w:w="1140" w:type="dxa"/>
          <w:trHeight w:val="315" w:hRule="atLeast"/>
        </w:trPr>
        <w:tc>
          <w:tcPr>
            <w:tcW w:w="2565" w:type="dxa"/>
            <w:gridSpan w:val="3"/>
            <w:tcBorders>
              <w:top w:val="nil"/>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6940" w:type="dxa"/>
            <w:gridSpan w:val="10"/>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1"/>
          <w:wAfter w:w="1140" w:type="dxa"/>
          <w:trHeight w:val="315" w:hRule="atLeast"/>
        </w:trPr>
        <w:tc>
          <w:tcPr>
            <w:tcW w:w="9505" w:type="dxa"/>
            <w:gridSpan w:val="13"/>
            <w:tcBorders>
              <w:top w:val="nil"/>
              <w:left w:val="single" w:color="auto" w:sz="8" w:space="0"/>
              <w:bottom w:val="single" w:color="auto" w:sz="8" w:space="0"/>
              <w:right w:val="single" w:color="auto" w:sz="8" w:space="0"/>
            </w:tcBorders>
            <w:shd w:val="clear" w:color="000000" w:fill="99CC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第二十条第（八）项</w:t>
            </w:r>
          </w:p>
        </w:tc>
      </w:tr>
      <w:tr>
        <w:tblPrEx>
          <w:tblLayout w:type="fixed"/>
          <w:tblCellMar>
            <w:top w:w="0" w:type="dxa"/>
            <w:left w:w="108" w:type="dxa"/>
            <w:bottom w:w="0" w:type="dxa"/>
            <w:right w:w="108" w:type="dxa"/>
          </w:tblCellMar>
        </w:tblPrEx>
        <w:trPr>
          <w:gridAfter w:val="1"/>
          <w:wAfter w:w="1140" w:type="dxa"/>
          <w:trHeight w:val="315" w:hRule="atLeast"/>
        </w:trPr>
        <w:tc>
          <w:tcPr>
            <w:tcW w:w="2565" w:type="dxa"/>
            <w:gridSpan w:val="3"/>
            <w:tcBorders>
              <w:top w:val="nil"/>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信息内容</w:t>
            </w:r>
          </w:p>
        </w:tc>
        <w:tc>
          <w:tcPr>
            <w:tcW w:w="6940" w:type="dxa"/>
            <w:gridSpan w:val="10"/>
            <w:tcBorders>
              <w:top w:val="nil"/>
              <w:left w:val="nil"/>
              <w:bottom w:val="single" w:color="auto" w:sz="8" w:space="0"/>
              <w:right w:val="single" w:color="000000"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本年收费金额（单位：万元）</w:t>
            </w:r>
          </w:p>
        </w:tc>
      </w:tr>
      <w:tr>
        <w:tblPrEx>
          <w:tblLayout w:type="fixed"/>
          <w:tblCellMar>
            <w:top w:w="0" w:type="dxa"/>
            <w:left w:w="108" w:type="dxa"/>
            <w:bottom w:w="0" w:type="dxa"/>
            <w:right w:w="108" w:type="dxa"/>
          </w:tblCellMar>
        </w:tblPrEx>
        <w:trPr>
          <w:gridAfter w:val="1"/>
          <w:wAfter w:w="1140" w:type="dxa"/>
          <w:trHeight w:val="510" w:hRule="atLeast"/>
        </w:trPr>
        <w:tc>
          <w:tcPr>
            <w:tcW w:w="2565" w:type="dxa"/>
            <w:gridSpan w:val="3"/>
            <w:tcBorders>
              <w:top w:val="nil"/>
              <w:left w:val="single" w:color="auto" w:sz="8" w:space="0"/>
              <w:bottom w:val="single" w:color="auto" w:sz="8" w:space="0"/>
              <w:right w:val="single" w:color="auto" w:sz="8"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行政事业性收费</w:t>
            </w:r>
          </w:p>
        </w:tc>
        <w:tc>
          <w:tcPr>
            <w:tcW w:w="6940" w:type="dxa"/>
            <w:gridSpan w:val="10"/>
            <w:tcBorders>
              <w:top w:val="nil"/>
              <w:left w:val="nil"/>
              <w:bottom w:val="single" w:color="auto" w:sz="8" w:space="0"/>
              <w:right w:val="single" w:color="000000" w:sz="8" w:space="0"/>
            </w:tcBorders>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1"/>
          <w:wAfter w:w="1140" w:type="dxa"/>
          <w:trHeight w:val="276" w:hRule="atLeast"/>
        </w:trPr>
        <w:tc>
          <w:tcPr>
            <w:tcW w:w="9505" w:type="dxa"/>
            <w:gridSpan w:val="13"/>
            <w:tcBorders>
              <w:top w:val="nil"/>
              <w:left w:val="nil"/>
              <w:bottom w:val="nil"/>
              <w:right w:val="nil"/>
            </w:tcBorders>
            <w:noWrap/>
          </w:tcPr>
          <w:p>
            <w:pPr>
              <w:spacing w:line="540" w:lineRule="exact"/>
              <w:ind w:firstLine="640" w:firstLineChars="200"/>
              <w:rPr>
                <w:rFonts w:ascii="黑体" w:hAnsi="仿宋" w:eastAsia="黑体" w:cs="仿宋"/>
                <w:sz w:val="32"/>
                <w:szCs w:val="32"/>
              </w:rPr>
            </w:pPr>
            <w:r>
              <w:rPr>
                <w:rFonts w:ascii="黑体" w:hAnsi="仿宋" w:eastAsia="黑体" w:cs="仿宋"/>
                <w:sz w:val="32"/>
                <w:szCs w:val="32"/>
              </w:rPr>
              <w:t>三</w:t>
            </w:r>
            <w:r>
              <w:rPr>
                <w:rFonts w:hint="eastAsia" w:ascii="黑体" w:hAnsi="仿宋" w:eastAsia="黑体" w:cs="仿宋"/>
                <w:sz w:val="32"/>
                <w:szCs w:val="32"/>
              </w:rPr>
              <w:t>、收到和处理政府信息公开申请情况</w:t>
            </w:r>
          </w:p>
        </w:tc>
      </w:tr>
      <w:tr>
        <w:tblPrEx>
          <w:tblLayout w:type="fixed"/>
          <w:tblCellMar>
            <w:top w:w="0" w:type="dxa"/>
            <w:left w:w="108" w:type="dxa"/>
            <w:bottom w:w="0" w:type="dxa"/>
            <w:right w:w="108" w:type="dxa"/>
          </w:tblCellMar>
        </w:tblPrEx>
        <w:trPr>
          <w:gridAfter w:val="2"/>
          <w:wAfter w:w="1376" w:type="dxa"/>
          <w:trHeight w:val="315" w:hRule="atLeast"/>
        </w:trPr>
        <w:tc>
          <w:tcPr>
            <w:tcW w:w="4349" w:type="dxa"/>
            <w:gridSpan w:val="4"/>
            <w:vMerge w:val="restart"/>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（本列数据的勾稽关系为：第一项加第二项之和，等于第三项加第四项之和）</w:t>
            </w:r>
          </w:p>
        </w:tc>
        <w:tc>
          <w:tcPr>
            <w:tcW w:w="4920" w:type="dxa"/>
            <w:gridSpan w:val="8"/>
            <w:tcBorders>
              <w:top w:val="single" w:color="auto" w:sz="8" w:space="0"/>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申请人情况</w:t>
            </w:r>
          </w:p>
        </w:tc>
      </w:tr>
      <w:tr>
        <w:tblPrEx>
          <w:tblLayout w:type="fixed"/>
          <w:tblCellMar>
            <w:top w:w="0" w:type="dxa"/>
            <w:left w:w="108" w:type="dxa"/>
            <w:bottom w:w="0" w:type="dxa"/>
            <w:right w:w="108" w:type="dxa"/>
          </w:tblCellMar>
        </w:tblPrEx>
        <w:trPr>
          <w:gridAfter w:val="2"/>
          <w:wAfter w:w="1376" w:type="dxa"/>
          <w:trHeight w:val="315" w:hRule="atLeast"/>
        </w:trPr>
        <w:tc>
          <w:tcPr>
            <w:tcW w:w="4349" w:type="dxa"/>
            <w:gridSpan w:val="4"/>
            <w:vMerge w:val="continue"/>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760" w:type="dxa"/>
            <w:gridSpan w:val="2"/>
            <w:vMerge w:val="restart"/>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自然人</w:t>
            </w:r>
          </w:p>
        </w:tc>
        <w:tc>
          <w:tcPr>
            <w:tcW w:w="3396" w:type="dxa"/>
            <w:gridSpan w:val="5"/>
            <w:tcBorders>
              <w:top w:val="single" w:color="auto" w:sz="8" w:space="0"/>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法人或其他组织</w:t>
            </w:r>
          </w:p>
        </w:tc>
        <w:tc>
          <w:tcPr>
            <w:tcW w:w="764" w:type="dxa"/>
            <w:vMerge w:val="restart"/>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总计</w:t>
            </w:r>
          </w:p>
        </w:tc>
      </w:tr>
      <w:tr>
        <w:tblPrEx>
          <w:tblLayout w:type="fixed"/>
          <w:tblCellMar>
            <w:top w:w="0" w:type="dxa"/>
            <w:left w:w="108" w:type="dxa"/>
            <w:bottom w:w="0" w:type="dxa"/>
            <w:right w:w="108" w:type="dxa"/>
          </w:tblCellMar>
        </w:tblPrEx>
        <w:trPr>
          <w:gridAfter w:val="2"/>
          <w:wAfter w:w="1376" w:type="dxa"/>
          <w:trHeight w:val="315" w:hRule="atLeast"/>
        </w:trPr>
        <w:tc>
          <w:tcPr>
            <w:tcW w:w="4349" w:type="dxa"/>
            <w:gridSpan w:val="4"/>
            <w:vMerge w:val="continue"/>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760" w:type="dxa"/>
            <w:gridSpan w:val="2"/>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720" w:type="dxa"/>
            <w:tcBorders>
              <w:top w:val="nil"/>
              <w:left w:val="nil"/>
              <w:bottom w:val="nil"/>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商业</w:t>
            </w:r>
          </w:p>
        </w:tc>
        <w:tc>
          <w:tcPr>
            <w:tcW w:w="692" w:type="dxa"/>
            <w:tcBorders>
              <w:top w:val="nil"/>
              <w:left w:val="nil"/>
              <w:bottom w:val="nil"/>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科研</w:t>
            </w:r>
          </w:p>
        </w:tc>
        <w:tc>
          <w:tcPr>
            <w:tcW w:w="744" w:type="dxa"/>
            <w:vMerge w:val="restart"/>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社会</w:t>
            </w:r>
          </w:p>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公益</w:t>
            </w:r>
          </w:p>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组织</w:t>
            </w:r>
          </w:p>
        </w:tc>
        <w:tc>
          <w:tcPr>
            <w:tcW w:w="664" w:type="dxa"/>
            <w:vMerge w:val="restart"/>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法律</w:t>
            </w:r>
          </w:p>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服务</w:t>
            </w:r>
          </w:p>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机构</w:t>
            </w:r>
          </w:p>
        </w:tc>
        <w:tc>
          <w:tcPr>
            <w:tcW w:w="576" w:type="dxa"/>
            <w:vMerge w:val="restart"/>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w:t>
            </w:r>
          </w:p>
        </w:tc>
        <w:tc>
          <w:tcPr>
            <w:tcW w:w="764"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gridAfter w:val="2"/>
          <w:wAfter w:w="1376" w:type="dxa"/>
          <w:trHeight w:val="424" w:hRule="atLeast"/>
        </w:trPr>
        <w:tc>
          <w:tcPr>
            <w:tcW w:w="4349" w:type="dxa"/>
            <w:gridSpan w:val="4"/>
            <w:vMerge w:val="continue"/>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760" w:type="dxa"/>
            <w:gridSpan w:val="2"/>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企业</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机构</w:t>
            </w:r>
          </w:p>
        </w:tc>
        <w:tc>
          <w:tcPr>
            <w:tcW w:w="744"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664"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576"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764"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gridAfter w:val="2"/>
          <w:wAfter w:w="1376" w:type="dxa"/>
          <w:trHeight w:val="361" w:hRule="atLeast"/>
        </w:trPr>
        <w:tc>
          <w:tcPr>
            <w:tcW w:w="4349" w:type="dxa"/>
            <w:gridSpan w:val="4"/>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一、本年新收政府信息公开申请数量</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267" w:hRule="atLeast"/>
        </w:trPr>
        <w:tc>
          <w:tcPr>
            <w:tcW w:w="4349" w:type="dxa"/>
            <w:gridSpan w:val="4"/>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二、上年结转政府信息公开申请数量</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315" w:hRule="atLeast"/>
        </w:trPr>
        <w:tc>
          <w:tcPr>
            <w:tcW w:w="617" w:type="dxa"/>
            <w:vMerge w:val="restart"/>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三、本年度办理结果</w:t>
            </w:r>
          </w:p>
        </w:tc>
        <w:tc>
          <w:tcPr>
            <w:tcW w:w="3732" w:type="dxa"/>
            <w:gridSpan w:val="3"/>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（一）予以公开</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541"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3732" w:type="dxa"/>
            <w:gridSpan w:val="3"/>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（二）部分公开（区分处理的，只计这一情形，不计其他情形）</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221"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850" w:type="dxa"/>
            <w:vMerge w:val="restart"/>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（三）不予公开</w:t>
            </w:r>
          </w:p>
        </w:tc>
        <w:tc>
          <w:tcPr>
            <w:tcW w:w="2882" w:type="dxa"/>
            <w:gridSpan w:val="2"/>
            <w:tcBorders>
              <w:top w:val="nil"/>
              <w:left w:val="nil"/>
              <w:bottom w:val="single" w:color="auto" w:sz="8" w:space="0"/>
              <w:right w:val="single" w:color="auto" w:sz="8" w:space="0"/>
            </w:tcBorders>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1.属于国家秘密</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257"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850"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2882" w:type="dxa"/>
            <w:gridSpan w:val="2"/>
            <w:tcBorders>
              <w:top w:val="nil"/>
              <w:left w:val="nil"/>
              <w:bottom w:val="single" w:color="auto" w:sz="8" w:space="0"/>
              <w:right w:val="single" w:color="auto" w:sz="8" w:space="0"/>
            </w:tcBorders>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2.其他法律行政法规禁止公开</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321"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850"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2882" w:type="dxa"/>
            <w:gridSpan w:val="2"/>
            <w:tcBorders>
              <w:top w:val="nil"/>
              <w:left w:val="nil"/>
              <w:bottom w:val="single" w:color="auto" w:sz="8" w:space="0"/>
              <w:right w:val="single" w:color="auto" w:sz="8" w:space="0"/>
            </w:tcBorders>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3.危及“三安全一稳定”</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276"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850"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2882" w:type="dxa"/>
            <w:gridSpan w:val="2"/>
            <w:tcBorders>
              <w:top w:val="nil"/>
              <w:left w:val="nil"/>
              <w:bottom w:val="single" w:color="auto" w:sz="8" w:space="0"/>
              <w:right w:val="single" w:color="auto" w:sz="8" w:space="0"/>
            </w:tcBorders>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4.保护第三方合法权益</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235"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850"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2882" w:type="dxa"/>
            <w:gridSpan w:val="2"/>
            <w:tcBorders>
              <w:top w:val="nil"/>
              <w:left w:val="nil"/>
              <w:bottom w:val="single" w:color="auto" w:sz="8" w:space="0"/>
              <w:right w:val="single" w:color="auto" w:sz="8" w:space="0"/>
            </w:tcBorders>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5.属于三类内部事务信息</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276"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850"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2882" w:type="dxa"/>
            <w:gridSpan w:val="2"/>
            <w:tcBorders>
              <w:top w:val="nil"/>
              <w:left w:val="nil"/>
              <w:bottom w:val="single" w:color="auto" w:sz="8" w:space="0"/>
              <w:right w:val="single" w:color="auto" w:sz="8" w:space="0"/>
            </w:tcBorders>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6.属于四类过程性信息</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276"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850"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2882" w:type="dxa"/>
            <w:gridSpan w:val="2"/>
            <w:tcBorders>
              <w:top w:val="nil"/>
              <w:left w:val="nil"/>
              <w:bottom w:val="single" w:color="auto" w:sz="8" w:space="0"/>
              <w:right w:val="single" w:color="auto" w:sz="8" w:space="0"/>
            </w:tcBorders>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7.属于行政执法案卷</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276"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850"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2882" w:type="dxa"/>
            <w:gridSpan w:val="2"/>
            <w:tcBorders>
              <w:top w:val="nil"/>
              <w:left w:val="nil"/>
              <w:bottom w:val="single" w:color="auto" w:sz="8" w:space="0"/>
              <w:right w:val="single" w:color="auto" w:sz="8" w:space="0"/>
            </w:tcBorders>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8.属于行政查询事项</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244"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850" w:type="dxa"/>
            <w:vMerge w:val="restart"/>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（四）无法提供</w:t>
            </w:r>
          </w:p>
        </w:tc>
        <w:tc>
          <w:tcPr>
            <w:tcW w:w="2882" w:type="dxa"/>
            <w:gridSpan w:val="2"/>
            <w:tcBorders>
              <w:top w:val="nil"/>
              <w:left w:val="nil"/>
              <w:bottom w:val="single" w:color="auto" w:sz="8" w:space="0"/>
              <w:right w:val="single" w:color="auto" w:sz="8" w:space="0"/>
            </w:tcBorders>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1.本机关不掌握相关政府信息</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335"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850"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2882" w:type="dxa"/>
            <w:gridSpan w:val="2"/>
            <w:tcBorders>
              <w:top w:val="nil"/>
              <w:left w:val="nil"/>
              <w:bottom w:val="single" w:color="auto" w:sz="8" w:space="0"/>
              <w:right w:val="single" w:color="auto" w:sz="8" w:space="0"/>
            </w:tcBorders>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2.没有现成信息需要另行制作</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269"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850"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2882" w:type="dxa"/>
            <w:gridSpan w:val="2"/>
            <w:tcBorders>
              <w:top w:val="nil"/>
              <w:left w:val="nil"/>
              <w:bottom w:val="single" w:color="auto" w:sz="8" w:space="0"/>
              <w:right w:val="single" w:color="auto" w:sz="8" w:space="0"/>
            </w:tcBorders>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3.补正后申请内容仍不明确</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177"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850" w:type="dxa"/>
            <w:vMerge w:val="restart"/>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（五）不予处理</w:t>
            </w:r>
          </w:p>
        </w:tc>
        <w:tc>
          <w:tcPr>
            <w:tcW w:w="2882" w:type="dxa"/>
            <w:gridSpan w:val="2"/>
            <w:tcBorders>
              <w:top w:val="nil"/>
              <w:left w:val="nil"/>
              <w:bottom w:val="single" w:color="auto" w:sz="8" w:space="0"/>
              <w:right w:val="single" w:color="auto" w:sz="8" w:space="0"/>
            </w:tcBorders>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1.信访举报投诉类申请</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276"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850"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2882" w:type="dxa"/>
            <w:gridSpan w:val="2"/>
            <w:tcBorders>
              <w:top w:val="nil"/>
              <w:left w:val="nil"/>
              <w:bottom w:val="single" w:color="auto" w:sz="8" w:space="0"/>
              <w:right w:val="single" w:color="auto" w:sz="8" w:space="0"/>
            </w:tcBorders>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2.重复申请</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276"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850"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2882" w:type="dxa"/>
            <w:gridSpan w:val="2"/>
            <w:tcBorders>
              <w:top w:val="nil"/>
              <w:left w:val="nil"/>
              <w:bottom w:val="single" w:color="auto" w:sz="8" w:space="0"/>
              <w:right w:val="single" w:color="auto" w:sz="8" w:space="0"/>
            </w:tcBorders>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3.要求提供公开出版物</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303"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850"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2882" w:type="dxa"/>
            <w:gridSpan w:val="2"/>
            <w:tcBorders>
              <w:top w:val="nil"/>
              <w:left w:val="nil"/>
              <w:bottom w:val="single" w:color="auto" w:sz="8" w:space="0"/>
              <w:right w:val="single" w:color="auto" w:sz="8" w:space="0"/>
            </w:tcBorders>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4.无正当理由大量反复申请</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480"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850"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2882" w:type="dxa"/>
            <w:gridSpan w:val="2"/>
            <w:tcBorders>
              <w:top w:val="nil"/>
              <w:left w:val="nil"/>
              <w:bottom w:val="single" w:color="auto" w:sz="8" w:space="0"/>
              <w:right w:val="single" w:color="auto" w:sz="8" w:space="0"/>
            </w:tcBorders>
            <w:vAlign w:val="center"/>
          </w:tcPr>
          <w:p>
            <w:pPr>
              <w:widowControl/>
              <w:spacing w:line="30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5.要求行政机关确认或重新出具已获取信息</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900"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850" w:type="dxa"/>
            <w:vMerge w:val="restart"/>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（六）其他处理</w:t>
            </w:r>
          </w:p>
        </w:tc>
        <w:tc>
          <w:tcPr>
            <w:tcW w:w="2882" w:type="dxa"/>
            <w:gridSpan w:val="2"/>
            <w:tcBorders>
              <w:top w:val="nil"/>
              <w:left w:val="nil"/>
              <w:bottom w:val="single" w:color="auto" w:sz="8" w:space="0"/>
              <w:right w:val="single" w:color="auto" w:sz="8" w:space="0"/>
            </w:tcBorders>
            <w:vAlign w:val="center"/>
          </w:tcPr>
          <w:p>
            <w:pPr>
              <w:widowControl/>
              <w:spacing w:line="30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1.申请人无正当理由逾期不补正、行政机关不再处理其政府信息公开申请</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800"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850"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2882" w:type="dxa"/>
            <w:gridSpan w:val="2"/>
            <w:tcBorders>
              <w:top w:val="nil"/>
              <w:left w:val="nil"/>
              <w:bottom w:val="single" w:color="auto" w:sz="8" w:space="0"/>
              <w:right w:val="single" w:color="auto" w:sz="8" w:space="0"/>
            </w:tcBorders>
            <w:vAlign w:val="center"/>
          </w:tcPr>
          <w:p>
            <w:pPr>
              <w:widowControl/>
              <w:spacing w:line="30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gridAfter w:val="2"/>
          <w:wAfter w:w="1376" w:type="dxa"/>
          <w:trHeight w:val="276"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850"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2882" w:type="dxa"/>
            <w:gridSpan w:val="2"/>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3.其他</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trHeight w:val="209" w:hRule="atLeast"/>
        </w:trPr>
        <w:tc>
          <w:tcPr>
            <w:tcW w:w="617" w:type="dxa"/>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p>
        </w:tc>
        <w:tc>
          <w:tcPr>
            <w:tcW w:w="3732" w:type="dxa"/>
            <w:gridSpan w:val="3"/>
            <w:tcBorders>
              <w:top w:val="nil"/>
              <w:left w:val="nil"/>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（七）总计</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376" w:type="dxa"/>
            <w:gridSpan w:val="2"/>
          </w:tcPr>
          <w:p>
            <w:pPr>
              <w:widowControl/>
              <w:jc w:val="left"/>
              <w:rPr>
                <w:rFonts w:ascii="宋体" w:hAnsi="宋体" w:eastAsia="宋体" w:cs="宋体"/>
                <w:sz w:val="20"/>
                <w:szCs w:val="20"/>
              </w:rPr>
            </w:pPr>
          </w:p>
        </w:tc>
      </w:tr>
      <w:tr>
        <w:tblPrEx>
          <w:tblLayout w:type="fixed"/>
          <w:tblCellMar>
            <w:top w:w="0" w:type="dxa"/>
            <w:left w:w="108" w:type="dxa"/>
            <w:bottom w:w="0" w:type="dxa"/>
            <w:right w:w="108" w:type="dxa"/>
          </w:tblCellMar>
        </w:tblPrEx>
        <w:trPr>
          <w:gridAfter w:val="2"/>
          <w:wAfter w:w="1376" w:type="dxa"/>
          <w:trHeight w:val="315" w:hRule="atLeast"/>
        </w:trPr>
        <w:tc>
          <w:tcPr>
            <w:tcW w:w="4349" w:type="dxa"/>
            <w:gridSpan w:val="4"/>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760" w:type="dxa"/>
            <w:gridSpan w:val="2"/>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2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92"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4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64"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76" w:type="dxa"/>
            <w:tcBorders>
              <w:top w:val="nil"/>
              <w:left w:val="nil"/>
              <w:bottom w:val="single" w:color="auto" w:sz="8" w:space="0"/>
              <w:right w:val="single" w:color="auto" w:sz="8"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64" w:type="dxa"/>
            <w:tcBorders>
              <w:top w:val="nil"/>
              <w:left w:val="nil"/>
              <w:bottom w:val="single" w:color="auto" w:sz="8" w:space="0"/>
              <w:right w:val="single" w:color="auto" w:sz="8" w:space="0"/>
            </w:tcBorders>
            <w:noWrap/>
            <w:vAlign w:val="center"/>
          </w:tcPr>
          <w:p>
            <w:pPr>
              <w:widowControl/>
              <w:spacing w:line="300" w:lineRule="exact"/>
              <w:ind w:firstLine="200" w:firstLineChars="100"/>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bl>
    <w:p>
      <w:pPr>
        <w:ind w:firstLine="640" w:firstLineChars="200"/>
        <w:jc w:val="left"/>
        <w:rPr>
          <w:rFonts w:ascii="黑体" w:hAnsi="黑体" w:eastAsia="黑体" w:cs="黑体"/>
          <w:color w:val="000000"/>
          <w:sz w:val="32"/>
          <w:szCs w:val="32"/>
        </w:rPr>
      </w:pPr>
      <w:r>
        <w:rPr>
          <w:rFonts w:hint="eastAsia" w:ascii="黑体" w:hAnsi="仿宋" w:eastAsia="黑体" w:cs="仿宋"/>
          <w:sz w:val="32"/>
          <w:szCs w:val="32"/>
        </w:rPr>
        <w:t>四、</w:t>
      </w:r>
      <w:r>
        <w:rPr>
          <w:rFonts w:hint="eastAsia" w:ascii="黑体" w:hAnsi="黑体" w:eastAsia="黑体" w:cs="黑体"/>
          <w:color w:val="000000"/>
          <w:sz w:val="32"/>
          <w:szCs w:val="32"/>
        </w:rPr>
        <w:t>政府信息公开行政复议、行政诉讼情况</w:t>
      </w:r>
    </w:p>
    <w:tbl>
      <w:tblPr>
        <w:tblStyle w:val="5"/>
        <w:tblW w:w="9229" w:type="dxa"/>
        <w:tblInd w:w="0" w:type="dxa"/>
        <w:tblLayout w:type="fixed"/>
        <w:tblCellMar>
          <w:top w:w="0" w:type="dxa"/>
          <w:left w:w="0" w:type="dxa"/>
          <w:bottom w:w="0" w:type="dxa"/>
          <w:right w:w="0" w:type="dxa"/>
        </w:tblCellMar>
      </w:tblPr>
      <w:tblGrid>
        <w:gridCol w:w="606"/>
        <w:gridCol w:w="606"/>
        <w:gridCol w:w="606"/>
        <w:gridCol w:w="531"/>
        <w:gridCol w:w="522"/>
        <w:gridCol w:w="605"/>
        <w:gridCol w:w="618"/>
        <w:gridCol w:w="679"/>
        <w:gridCol w:w="629"/>
        <w:gridCol w:w="620"/>
        <w:gridCol w:w="581"/>
        <w:gridCol w:w="581"/>
        <w:gridCol w:w="605"/>
        <w:gridCol w:w="545"/>
        <w:gridCol w:w="895"/>
      </w:tblGrid>
      <w:tr>
        <w:tblPrEx>
          <w:tblLayout w:type="fixed"/>
          <w:tblCellMar>
            <w:top w:w="0" w:type="dxa"/>
            <w:left w:w="0" w:type="dxa"/>
            <w:bottom w:w="0" w:type="dxa"/>
            <w:right w:w="0" w:type="dxa"/>
          </w:tblCellMar>
        </w:tblPrEx>
        <w:trPr>
          <w:trHeight w:val="90" w:hRule="atLeast"/>
        </w:trPr>
        <w:tc>
          <w:tcPr>
            <w:tcW w:w="2871" w:type="dxa"/>
            <w:gridSpan w:val="5"/>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lang w:bidi="ar"/>
              </w:rPr>
              <w:t>行政复议</w:t>
            </w:r>
          </w:p>
        </w:tc>
        <w:tc>
          <w:tcPr>
            <w:tcW w:w="6358" w:type="dxa"/>
            <w:gridSpan w:val="10"/>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lang w:bidi="ar"/>
              </w:rPr>
              <w:t>行政诉讼</w:t>
            </w:r>
          </w:p>
        </w:tc>
      </w:tr>
      <w:tr>
        <w:tblPrEx>
          <w:tblLayout w:type="fixed"/>
          <w:tblCellMar>
            <w:top w:w="0" w:type="dxa"/>
            <w:left w:w="0" w:type="dxa"/>
            <w:bottom w:w="0" w:type="dxa"/>
            <w:right w:w="0" w:type="dxa"/>
          </w:tblCellMar>
        </w:tblPrEx>
        <w:trPr>
          <w:trHeight w:val="90" w:hRule="atLeast"/>
        </w:trPr>
        <w:tc>
          <w:tcPr>
            <w:tcW w:w="606"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结</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果</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维</w:t>
            </w:r>
          </w:p>
          <w:p>
            <w:pPr>
              <w:widowControl/>
              <w:jc w:val="center"/>
              <w:textAlignment w:val="center"/>
              <w:rPr>
                <w:rFonts w:ascii="宋体" w:cs="宋体"/>
                <w:color w:val="000000"/>
                <w:sz w:val="20"/>
              </w:rPr>
            </w:pPr>
            <w:r>
              <w:rPr>
                <w:rFonts w:hint="eastAsia" w:ascii="宋体" w:hAnsi="宋体" w:cs="宋体"/>
                <w:color w:val="000000"/>
                <w:kern w:val="0"/>
                <w:sz w:val="20"/>
                <w:lang w:bidi="ar"/>
              </w:rPr>
              <w:t>持</w:t>
            </w:r>
          </w:p>
        </w:tc>
        <w:tc>
          <w:tcPr>
            <w:tcW w:w="606"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结</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果</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纠</w:t>
            </w:r>
          </w:p>
          <w:p>
            <w:pPr>
              <w:widowControl/>
              <w:jc w:val="center"/>
              <w:textAlignment w:val="center"/>
              <w:rPr>
                <w:rFonts w:ascii="宋体" w:cs="宋体"/>
                <w:color w:val="000000"/>
                <w:sz w:val="20"/>
              </w:rPr>
            </w:pPr>
            <w:r>
              <w:rPr>
                <w:rFonts w:hint="eastAsia" w:ascii="宋体" w:hAnsi="宋体" w:cs="宋体"/>
                <w:color w:val="000000"/>
                <w:kern w:val="0"/>
                <w:sz w:val="20"/>
                <w:lang w:bidi="ar"/>
              </w:rPr>
              <w:t>正</w:t>
            </w:r>
          </w:p>
        </w:tc>
        <w:tc>
          <w:tcPr>
            <w:tcW w:w="606"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其</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他</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结</w:t>
            </w:r>
          </w:p>
          <w:p>
            <w:pPr>
              <w:widowControl/>
              <w:jc w:val="center"/>
              <w:textAlignment w:val="center"/>
              <w:rPr>
                <w:rFonts w:ascii="宋体" w:cs="宋体"/>
                <w:color w:val="000000"/>
                <w:sz w:val="20"/>
              </w:rPr>
            </w:pPr>
            <w:r>
              <w:rPr>
                <w:rFonts w:hint="eastAsia" w:ascii="宋体" w:hAnsi="宋体" w:cs="宋体"/>
                <w:color w:val="000000"/>
                <w:kern w:val="0"/>
                <w:sz w:val="20"/>
                <w:lang w:bidi="ar"/>
              </w:rPr>
              <w:t>果</w:t>
            </w:r>
          </w:p>
        </w:tc>
        <w:tc>
          <w:tcPr>
            <w:tcW w:w="531"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尚</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未</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审</w:t>
            </w:r>
          </w:p>
          <w:p>
            <w:pPr>
              <w:widowControl/>
              <w:jc w:val="center"/>
              <w:textAlignment w:val="center"/>
              <w:rPr>
                <w:rFonts w:ascii="宋体" w:cs="宋体"/>
                <w:color w:val="000000"/>
                <w:sz w:val="20"/>
              </w:rPr>
            </w:pPr>
            <w:r>
              <w:rPr>
                <w:rFonts w:hint="eastAsia" w:ascii="宋体" w:hAnsi="宋体" w:cs="宋体"/>
                <w:color w:val="000000"/>
                <w:kern w:val="0"/>
                <w:sz w:val="20"/>
                <w:lang w:bidi="ar"/>
              </w:rPr>
              <w:t>结</w:t>
            </w:r>
          </w:p>
        </w:tc>
        <w:tc>
          <w:tcPr>
            <w:tcW w:w="522"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总</w:t>
            </w:r>
          </w:p>
          <w:p>
            <w:pPr>
              <w:widowControl/>
              <w:jc w:val="center"/>
              <w:textAlignment w:val="center"/>
              <w:rPr>
                <w:rFonts w:ascii="宋体" w:cs="宋体"/>
                <w:color w:val="000000"/>
                <w:sz w:val="20"/>
              </w:rPr>
            </w:pPr>
            <w:r>
              <w:rPr>
                <w:rFonts w:hint="eastAsia" w:ascii="宋体" w:hAnsi="宋体" w:cs="宋体"/>
                <w:color w:val="000000"/>
                <w:kern w:val="0"/>
                <w:sz w:val="20"/>
                <w:lang w:bidi="ar"/>
              </w:rPr>
              <w:t>计</w:t>
            </w:r>
          </w:p>
        </w:tc>
        <w:tc>
          <w:tcPr>
            <w:tcW w:w="3151" w:type="dxa"/>
            <w:gridSpan w:val="5"/>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lang w:bidi="ar"/>
              </w:rPr>
              <w:t>未经复议直接起诉</w:t>
            </w:r>
          </w:p>
        </w:tc>
        <w:tc>
          <w:tcPr>
            <w:tcW w:w="3207" w:type="dxa"/>
            <w:gridSpan w:val="5"/>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lang w:bidi="ar"/>
              </w:rPr>
              <w:t>复议后起诉</w:t>
            </w:r>
          </w:p>
        </w:tc>
      </w:tr>
      <w:tr>
        <w:tblPrEx>
          <w:tblLayout w:type="fixed"/>
          <w:tblCellMar>
            <w:top w:w="0" w:type="dxa"/>
            <w:left w:w="0" w:type="dxa"/>
            <w:bottom w:w="0" w:type="dxa"/>
            <w:right w:w="0" w:type="dxa"/>
          </w:tblCellMar>
        </w:tblPrEx>
        <w:trPr>
          <w:trHeight w:val="90" w:hRule="atLeast"/>
        </w:trPr>
        <w:tc>
          <w:tcPr>
            <w:tcW w:w="6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cs="宋体"/>
                <w:color w:val="000000"/>
                <w:sz w:val="20"/>
              </w:rPr>
            </w:pPr>
          </w:p>
        </w:tc>
        <w:tc>
          <w:tcPr>
            <w:tcW w:w="6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cs="宋体"/>
                <w:color w:val="000000"/>
                <w:sz w:val="20"/>
              </w:rPr>
            </w:pPr>
          </w:p>
        </w:tc>
        <w:tc>
          <w:tcPr>
            <w:tcW w:w="6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cs="宋体"/>
                <w:color w:val="000000"/>
                <w:sz w:val="20"/>
              </w:rPr>
            </w:pPr>
          </w:p>
        </w:tc>
        <w:tc>
          <w:tcPr>
            <w:tcW w:w="53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cs="宋体"/>
                <w:color w:val="000000"/>
                <w:sz w:val="20"/>
              </w:rPr>
            </w:pPr>
          </w:p>
        </w:tc>
        <w:tc>
          <w:tcPr>
            <w:tcW w:w="52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cs="宋体"/>
                <w:color w:val="000000"/>
                <w:sz w:val="20"/>
              </w:rPr>
            </w:pPr>
          </w:p>
        </w:tc>
        <w:tc>
          <w:tcPr>
            <w:tcW w:w="605"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结</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果</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维</w:t>
            </w:r>
          </w:p>
          <w:p>
            <w:pPr>
              <w:widowControl/>
              <w:jc w:val="center"/>
              <w:textAlignment w:val="center"/>
              <w:rPr>
                <w:rFonts w:ascii="宋体" w:cs="宋体"/>
                <w:color w:val="000000"/>
                <w:sz w:val="20"/>
              </w:rPr>
            </w:pPr>
            <w:r>
              <w:rPr>
                <w:rFonts w:hint="eastAsia" w:ascii="宋体" w:hAnsi="宋体" w:cs="宋体"/>
                <w:color w:val="000000"/>
                <w:kern w:val="0"/>
                <w:sz w:val="20"/>
                <w:lang w:bidi="ar"/>
              </w:rPr>
              <w:t>持</w:t>
            </w:r>
          </w:p>
        </w:tc>
        <w:tc>
          <w:tcPr>
            <w:tcW w:w="61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结</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果</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纠</w:t>
            </w:r>
          </w:p>
          <w:p>
            <w:pPr>
              <w:widowControl/>
              <w:jc w:val="center"/>
              <w:textAlignment w:val="center"/>
              <w:rPr>
                <w:rFonts w:ascii="宋体" w:cs="宋体"/>
                <w:color w:val="000000"/>
                <w:sz w:val="20"/>
              </w:rPr>
            </w:pPr>
            <w:r>
              <w:rPr>
                <w:rFonts w:hint="eastAsia" w:ascii="宋体" w:hAnsi="宋体" w:cs="宋体"/>
                <w:color w:val="000000"/>
                <w:kern w:val="0"/>
                <w:sz w:val="20"/>
                <w:lang w:bidi="ar"/>
              </w:rPr>
              <w:t>正</w:t>
            </w:r>
          </w:p>
        </w:tc>
        <w:tc>
          <w:tcPr>
            <w:tcW w:w="6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其</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他</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结</w:t>
            </w:r>
          </w:p>
          <w:p>
            <w:pPr>
              <w:widowControl/>
              <w:jc w:val="center"/>
              <w:textAlignment w:val="center"/>
              <w:rPr>
                <w:rFonts w:ascii="宋体" w:cs="宋体"/>
                <w:color w:val="000000"/>
                <w:sz w:val="20"/>
              </w:rPr>
            </w:pPr>
            <w:r>
              <w:rPr>
                <w:rFonts w:hint="eastAsia" w:ascii="宋体" w:hAnsi="宋体" w:cs="宋体"/>
                <w:color w:val="000000"/>
                <w:kern w:val="0"/>
                <w:sz w:val="20"/>
                <w:lang w:bidi="ar"/>
              </w:rPr>
              <w:t>果</w:t>
            </w:r>
          </w:p>
        </w:tc>
        <w:tc>
          <w:tcPr>
            <w:tcW w:w="62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尚</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未</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审</w:t>
            </w:r>
          </w:p>
          <w:p>
            <w:pPr>
              <w:widowControl/>
              <w:jc w:val="center"/>
              <w:textAlignment w:val="center"/>
              <w:rPr>
                <w:rFonts w:ascii="宋体" w:cs="宋体"/>
                <w:color w:val="000000"/>
                <w:sz w:val="20"/>
              </w:rPr>
            </w:pPr>
            <w:r>
              <w:rPr>
                <w:rFonts w:hint="eastAsia" w:ascii="宋体" w:hAnsi="宋体" w:cs="宋体"/>
                <w:color w:val="000000"/>
                <w:kern w:val="0"/>
                <w:sz w:val="20"/>
                <w:lang w:bidi="ar"/>
              </w:rPr>
              <w:t>结</w:t>
            </w:r>
          </w:p>
        </w:tc>
        <w:tc>
          <w:tcPr>
            <w:tcW w:w="620"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总</w:t>
            </w:r>
          </w:p>
          <w:p>
            <w:pPr>
              <w:widowControl/>
              <w:jc w:val="center"/>
              <w:textAlignment w:val="center"/>
              <w:rPr>
                <w:rFonts w:ascii="宋体" w:cs="宋体"/>
                <w:color w:val="000000"/>
                <w:sz w:val="20"/>
              </w:rPr>
            </w:pPr>
            <w:r>
              <w:rPr>
                <w:rFonts w:hint="eastAsia" w:ascii="宋体" w:hAnsi="宋体" w:cs="宋体"/>
                <w:color w:val="000000"/>
                <w:kern w:val="0"/>
                <w:sz w:val="20"/>
                <w:lang w:bidi="ar"/>
              </w:rPr>
              <w:t>计</w:t>
            </w:r>
          </w:p>
        </w:tc>
        <w:tc>
          <w:tcPr>
            <w:tcW w:w="58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结</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果</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维</w:t>
            </w:r>
          </w:p>
          <w:p>
            <w:pPr>
              <w:widowControl/>
              <w:jc w:val="center"/>
              <w:textAlignment w:val="center"/>
              <w:rPr>
                <w:rFonts w:ascii="宋体" w:cs="宋体"/>
                <w:color w:val="000000"/>
                <w:sz w:val="20"/>
              </w:rPr>
            </w:pPr>
            <w:r>
              <w:rPr>
                <w:rFonts w:hint="eastAsia" w:ascii="宋体" w:hAnsi="宋体" w:cs="宋体"/>
                <w:color w:val="000000"/>
                <w:kern w:val="0"/>
                <w:sz w:val="20"/>
                <w:lang w:bidi="ar"/>
              </w:rPr>
              <w:t>持</w:t>
            </w:r>
          </w:p>
        </w:tc>
        <w:tc>
          <w:tcPr>
            <w:tcW w:w="58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结</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果</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纠</w:t>
            </w:r>
          </w:p>
          <w:p>
            <w:pPr>
              <w:widowControl/>
              <w:jc w:val="center"/>
              <w:textAlignment w:val="center"/>
              <w:rPr>
                <w:rFonts w:ascii="宋体" w:cs="宋体"/>
                <w:color w:val="000000"/>
                <w:sz w:val="20"/>
              </w:rPr>
            </w:pPr>
            <w:r>
              <w:rPr>
                <w:rFonts w:hint="eastAsia" w:ascii="宋体" w:hAnsi="宋体" w:cs="宋体"/>
                <w:color w:val="000000"/>
                <w:kern w:val="0"/>
                <w:sz w:val="20"/>
                <w:lang w:bidi="ar"/>
              </w:rPr>
              <w:t>正</w:t>
            </w:r>
          </w:p>
        </w:tc>
        <w:tc>
          <w:tcPr>
            <w:tcW w:w="605"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其</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他</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结</w:t>
            </w:r>
          </w:p>
          <w:p>
            <w:pPr>
              <w:widowControl/>
              <w:jc w:val="center"/>
              <w:textAlignment w:val="center"/>
              <w:rPr>
                <w:rFonts w:ascii="宋体" w:cs="宋体"/>
                <w:color w:val="000000"/>
                <w:sz w:val="20"/>
              </w:rPr>
            </w:pPr>
            <w:r>
              <w:rPr>
                <w:rFonts w:hint="eastAsia" w:ascii="宋体" w:hAnsi="宋体" w:cs="宋体"/>
                <w:color w:val="000000"/>
                <w:kern w:val="0"/>
                <w:sz w:val="20"/>
                <w:lang w:bidi="ar"/>
              </w:rPr>
              <w:t>果</w:t>
            </w:r>
          </w:p>
        </w:tc>
        <w:tc>
          <w:tcPr>
            <w:tcW w:w="545"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尚</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未</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审</w:t>
            </w:r>
          </w:p>
          <w:p>
            <w:pPr>
              <w:widowControl/>
              <w:jc w:val="center"/>
              <w:textAlignment w:val="center"/>
              <w:rPr>
                <w:rFonts w:ascii="宋体" w:cs="宋体"/>
                <w:color w:val="000000"/>
                <w:sz w:val="20"/>
              </w:rPr>
            </w:pPr>
            <w:r>
              <w:rPr>
                <w:rFonts w:hint="eastAsia" w:ascii="宋体" w:hAnsi="宋体" w:cs="宋体"/>
                <w:color w:val="000000"/>
                <w:kern w:val="0"/>
                <w:sz w:val="20"/>
                <w:lang w:bidi="ar"/>
              </w:rPr>
              <w:t>结</w:t>
            </w:r>
          </w:p>
        </w:tc>
        <w:tc>
          <w:tcPr>
            <w:tcW w:w="895"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总</w:t>
            </w:r>
          </w:p>
          <w:p>
            <w:pPr>
              <w:widowControl/>
              <w:jc w:val="center"/>
              <w:textAlignment w:val="center"/>
              <w:rPr>
                <w:rFonts w:ascii="宋体" w:cs="宋体"/>
                <w:color w:val="000000"/>
                <w:sz w:val="20"/>
              </w:rPr>
            </w:pPr>
            <w:r>
              <w:rPr>
                <w:rFonts w:hint="eastAsia" w:ascii="宋体" w:hAnsi="宋体" w:cs="宋体"/>
                <w:color w:val="000000"/>
                <w:kern w:val="0"/>
                <w:sz w:val="20"/>
                <w:lang w:bidi="ar"/>
              </w:rPr>
              <w:t>计</w:t>
            </w:r>
          </w:p>
        </w:tc>
      </w:tr>
      <w:tr>
        <w:tblPrEx>
          <w:tblLayout w:type="fixed"/>
          <w:tblCellMar>
            <w:top w:w="0" w:type="dxa"/>
            <w:left w:w="0" w:type="dxa"/>
            <w:bottom w:w="0" w:type="dxa"/>
            <w:right w:w="0" w:type="dxa"/>
          </w:tblCellMar>
        </w:tblPrEx>
        <w:trPr>
          <w:trHeight w:val="90" w:hRule="atLeast"/>
        </w:trPr>
        <w:tc>
          <w:tcPr>
            <w:tcW w:w="606" w:type="dxa"/>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60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60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53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52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605"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61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6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62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620"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58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58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605"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545"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895"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r>
    </w:tbl>
    <w:p>
      <w:pPr>
        <w:pStyle w:val="4"/>
        <w:keepNext w:val="0"/>
        <w:keepLines w:val="0"/>
        <w:widowControl/>
        <w:suppressLineNumbers w:val="0"/>
        <w:spacing w:before="75" w:beforeAutospacing="0" w:after="75" w:afterAutospacing="0" w:line="555" w:lineRule="atLeast"/>
        <w:ind w:left="0" w:right="0" w:firstLine="645"/>
        <w:rPr>
          <w:rFonts w:ascii="sans-serif" w:hAnsi="sans-serif" w:eastAsia="sans-serif" w:cs="sans-serif"/>
          <w:i w:val="0"/>
          <w:caps w:val="0"/>
          <w:color w:val="000000"/>
          <w:spacing w:val="0"/>
          <w:sz w:val="32"/>
          <w:szCs w:val="32"/>
        </w:rPr>
      </w:pPr>
      <w:r>
        <w:rPr>
          <w:rFonts w:ascii="黑体" w:hAnsi="sans-serif" w:eastAsia="黑体" w:cs="黑体"/>
          <w:i w:val="0"/>
          <w:caps w:val="0"/>
          <w:color w:val="000000"/>
          <w:spacing w:val="0"/>
          <w:sz w:val="32"/>
          <w:szCs w:val="32"/>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both"/>
        <w:rPr>
          <w:rFonts w:ascii="sans-serif" w:hAnsi="sans-serif" w:eastAsia="sans-serif" w:cs="sans-serif"/>
          <w:i w:val="0"/>
          <w:caps w:val="0"/>
          <w:color w:val="000000" w:themeColor="text1"/>
          <w:spacing w:val="0"/>
          <w:sz w:val="21"/>
          <w:szCs w:val="21"/>
          <w:shd w:val="clear" w:color="auto" w:fill="auto"/>
          <w14:textFill>
            <w14:solidFill>
              <w14:schemeClr w14:val="tx1"/>
            </w14:solidFill>
          </w14:textFill>
        </w:rPr>
      </w:pPr>
      <w:r>
        <w:rPr>
          <w:rFonts w:ascii="仿宋_GB2312" w:hAnsi="sans-serif" w:eastAsia="仿宋_GB2312" w:cs="仿宋_GB2312"/>
          <w:i w:val="0"/>
          <w:caps w:val="0"/>
          <w:color w:val="000000" w:themeColor="text1"/>
          <w:spacing w:val="0"/>
          <w:sz w:val="31"/>
          <w:szCs w:val="31"/>
          <w:bdr w:val="none" w:color="auto" w:sz="0" w:space="0"/>
          <w:shd w:val="clear" w:color="auto" w:fill="auto"/>
          <w14:textFill>
            <w14:solidFill>
              <w14:schemeClr w14:val="tx1"/>
            </w14:solidFill>
          </w14:textFill>
        </w:rPr>
        <w:t>（一）存在的问题</w:t>
      </w:r>
      <w:r>
        <w:rPr>
          <w:rFonts w:ascii="楷体_GB2312" w:hAnsi="sans-serif" w:eastAsia="楷体_GB2312" w:cs="楷体_GB2312"/>
          <w:i w:val="0"/>
          <w:caps w:val="0"/>
          <w:color w:val="000000" w:themeColor="text1"/>
          <w:spacing w:val="0"/>
          <w:sz w:val="31"/>
          <w:szCs w:val="31"/>
          <w:bdr w:val="none" w:color="auto" w:sz="0" w:space="0"/>
          <w:shd w:val="clear" w:color="auto" w:fill="auto"/>
          <w14:textFill>
            <w14:solidFill>
              <w14:schemeClr w14:val="tx1"/>
            </w14:solidFill>
          </w14:textFill>
        </w:rPr>
        <w:t>。一</w:t>
      </w:r>
      <w:r>
        <w:rPr>
          <w:rFonts w:hint="eastAsia" w:ascii="仿宋_GB2312" w:hAnsi="sans-serif" w:eastAsia="仿宋_GB2312" w:cs="仿宋_GB2312"/>
          <w:i w:val="0"/>
          <w:caps w:val="0"/>
          <w:color w:val="000000" w:themeColor="text1"/>
          <w:spacing w:val="0"/>
          <w:sz w:val="31"/>
          <w:szCs w:val="31"/>
          <w:bdr w:val="none" w:color="auto" w:sz="0" w:space="0"/>
          <w:shd w:val="clear" w:color="auto" w:fill="auto"/>
          <w14:textFill>
            <w14:solidFill>
              <w14:schemeClr w14:val="tx1"/>
            </w14:solidFill>
          </w14:textFill>
        </w:rPr>
        <w:t>是对条例的学习不够深入，专业性不强；二是对公开的内容，公开的渠道还有待进一步拓展。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both"/>
        <w:rPr>
          <w:rFonts w:hint="default" w:ascii="sans-serif" w:hAnsi="sans-serif" w:eastAsia="sans-serif" w:cs="sans-serif"/>
          <w:i w:val="0"/>
          <w:caps w:val="0"/>
          <w:color w:val="000000" w:themeColor="text1"/>
          <w:spacing w:val="0"/>
          <w:sz w:val="21"/>
          <w:szCs w:val="21"/>
          <w:shd w:val="clear" w:color="auto" w:fill="auto"/>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both"/>
        <w:rPr>
          <w:rFonts w:hint="default" w:ascii="sans-serif" w:hAnsi="sans-serif" w:eastAsia="sans-serif" w:cs="sans-serif"/>
          <w:i w:val="0"/>
          <w:caps w:val="0"/>
          <w:color w:val="000000" w:themeColor="text1"/>
          <w:spacing w:val="0"/>
          <w:sz w:val="21"/>
          <w:szCs w:val="21"/>
          <w:shd w:val="clear" w:color="auto" w:fill="auto"/>
          <w14:textFill>
            <w14:solidFill>
              <w14:schemeClr w14:val="tx1"/>
            </w14:solidFill>
          </w14:textFill>
        </w:rPr>
      </w:pPr>
      <w:r>
        <w:rPr>
          <w:rFonts w:hint="eastAsia" w:ascii="仿宋_GB2312" w:hAnsi="sans-serif" w:eastAsia="仿宋_GB2312" w:cs="仿宋_GB2312"/>
          <w:i w:val="0"/>
          <w:caps w:val="0"/>
          <w:color w:val="000000" w:themeColor="text1"/>
          <w:spacing w:val="0"/>
          <w:sz w:val="31"/>
          <w:szCs w:val="31"/>
          <w:bdr w:val="none" w:color="auto" w:sz="0" w:space="0"/>
          <w:shd w:val="clear" w:color="auto" w:fill="auto"/>
          <w14:textFill>
            <w14:solidFill>
              <w14:schemeClr w14:val="tx1"/>
            </w14:solidFill>
          </w14:textFill>
        </w:rPr>
        <w:t>（二）改进的措施</w:t>
      </w:r>
      <w:r>
        <w:rPr>
          <w:rFonts w:hint="eastAsia" w:ascii="楷体_GB2312" w:hAnsi="sans-serif" w:eastAsia="楷体_GB2312" w:cs="楷体_GB2312"/>
          <w:i w:val="0"/>
          <w:caps w:val="0"/>
          <w:color w:val="000000" w:themeColor="text1"/>
          <w:spacing w:val="0"/>
          <w:sz w:val="31"/>
          <w:szCs w:val="31"/>
          <w:bdr w:val="none" w:color="auto" w:sz="0" w:space="0"/>
          <w:shd w:val="clear" w:color="auto" w:fill="auto"/>
          <w14:textFill>
            <w14:solidFill>
              <w14:schemeClr w14:val="tx1"/>
            </w14:solidFill>
          </w14:textFill>
        </w:rPr>
        <w:t>。一</w:t>
      </w:r>
      <w:r>
        <w:rPr>
          <w:rFonts w:hint="eastAsia" w:ascii="仿宋_GB2312" w:hAnsi="sans-serif" w:eastAsia="仿宋_GB2312" w:cs="仿宋_GB2312"/>
          <w:i w:val="0"/>
          <w:caps w:val="0"/>
          <w:color w:val="000000" w:themeColor="text1"/>
          <w:spacing w:val="0"/>
          <w:sz w:val="31"/>
          <w:szCs w:val="31"/>
          <w:bdr w:val="none" w:color="auto" w:sz="0" w:space="0"/>
          <w:shd w:val="clear" w:color="auto" w:fill="auto"/>
          <w14:textFill>
            <w14:solidFill>
              <w14:schemeClr w14:val="tx1"/>
            </w14:solidFill>
          </w14:textFill>
        </w:rPr>
        <w:t>是加强干部队伍建设，组建专业性强、文化水平较高一支队伍，通过专职人员培训，进一步提高工作人员业务能力和服务水平，进而提高政府信息公开工作的质量，为公民、法人或其他组织获取信息提供便利；二是提高政府信息公开透明度，丰富形式和内容，拓宽公开渠道，创新公开方法，以便民、利民为宗旨，以公开为常态不公开为例外，切实做好政府信息公开的更新维护和规范化管理。</w:t>
      </w:r>
    </w:p>
    <w:p>
      <w:pPr>
        <w:pStyle w:val="4"/>
        <w:numPr>
          <w:numId w:val="0"/>
        </w:numPr>
        <w:spacing w:before="0" w:beforeAutospacing="0" w:after="0" w:afterAutospacing="0" w:line="560" w:lineRule="exact"/>
        <w:ind w:firstLine="640" w:firstLineChars="200"/>
        <w:rPr>
          <w:rFonts w:hint="eastAsia" w:ascii="黑体" w:hAnsi="仿宋" w:eastAsia="黑体" w:cs="仿宋"/>
          <w:kern w:val="2"/>
          <w:sz w:val="32"/>
          <w:szCs w:val="32"/>
        </w:rPr>
      </w:pPr>
      <w:r>
        <w:rPr>
          <w:rFonts w:hint="eastAsia" w:ascii="黑体" w:hAnsi="仿宋" w:eastAsia="黑体" w:cs="仿宋"/>
          <w:kern w:val="2"/>
          <w:sz w:val="32"/>
          <w:szCs w:val="32"/>
          <w:lang w:eastAsia="zh-CN"/>
        </w:rPr>
        <w:t>六、</w:t>
      </w:r>
      <w:r>
        <w:rPr>
          <w:rFonts w:hint="eastAsia" w:ascii="黑体" w:hAnsi="仿宋" w:eastAsia="黑体" w:cs="仿宋"/>
          <w:kern w:val="2"/>
          <w:sz w:val="32"/>
          <w:szCs w:val="32"/>
        </w:rPr>
        <w:t>其他需要报告的事项</w:t>
      </w:r>
    </w:p>
    <w:p>
      <w:pPr>
        <w:pStyle w:val="4"/>
        <w:numPr>
          <w:numId w:val="0"/>
        </w:numPr>
        <w:spacing w:before="0" w:beforeAutospacing="0" w:after="0" w:afterAutospacing="0" w:line="560" w:lineRule="exact"/>
        <w:ind w:firstLine="640" w:firstLineChars="200"/>
        <w:rPr>
          <w:rFonts w:ascii="仿宋_GB2312" w:hAnsi="仿宋" w:eastAsia="仿宋_GB2312" w:cs="仿宋"/>
          <w:kern w:val="2"/>
          <w:sz w:val="32"/>
          <w:szCs w:val="32"/>
        </w:rPr>
      </w:pPr>
      <w:bookmarkStart w:id="0" w:name="_GoBack"/>
      <w:bookmarkEnd w:id="0"/>
      <w:r>
        <w:rPr>
          <w:rFonts w:hint="eastAsia" w:ascii="仿宋_GB2312" w:hAnsi="仿宋" w:eastAsia="仿宋_GB2312" w:cs="仿宋"/>
          <w:kern w:val="2"/>
          <w:sz w:val="32"/>
          <w:szCs w:val="32"/>
        </w:rPr>
        <w:t>爱建街道办事处无收取信息处理费情况。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53"/>
    <w:rsid w:val="00027D5E"/>
    <w:rsid w:val="000C17EB"/>
    <w:rsid w:val="001631F9"/>
    <w:rsid w:val="00260BE3"/>
    <w:rsid w:val="00272B41"/>
    <w:rsid w:val="003437AD"/>
    <w:rsid w:val="00370CC9"/>
    <w:rsid w:val="00392D15"/>
    <w:rsid w:val="00435FAF"/>
    <w:rsid w:val="00456AE7"/>
    <w:rsid w:val="004E0F57"/>
    <w:rsid w:val="0050167B"/>
    <w:rsid w:val="00583452"/>
    <w:rsid w:val="005A45DC"/>
    <w:rsid w:val="00685B9E"/>
    <w:rsid w:val="00713063"/>
    <w:rsid w:val="007F1146"/>
    <w:rsid w:val="0081273D"/>
    <w:rsid w:val="00815BE9"/>
    <w:rsid w:val="008446AC"/>
    <w:rsid w:val="008E0387"/>
    <w:rsid w:val="00A01A56"/>
    <w:rsid w:val="00A25E26"/>
    <w:rsid w:val="00B00FFA"/>
    <w:rsid w:val="00B174DD"/>
    <w:rsid w:val="00B26EF5"/>
    <w:rsid w:val="00B81230"/>
    <w:rsid w:val="00BA79A5"/>
    <w:rsid w:val="00BE46C4"/>
    <w:rsid w:val="00C42628"/>
    <w:rsid w:val="00C43F1F"/>
    <w:rsid w:val="00CE1080"/>
    <w:rsid w:val="00CE13EF"/>
    <w:rsid w:val="00D700D6"/>
    <w:rsid w:val="00F50653"/>
    <w:rsid w:val="04C347FD"/>
    <w:rsid w:val="0A73428B"/>
    <w:rsid w:val="132862DA"/>
    <w:rsid w:val="132B3198"/>
    <w:rsid w:val="1527195F"/>
    <w:rsid w:val="17DD35C8"/>
    <w:rsid w:val="1A8F7BC7"/>
    <w:rsid w:val="25310C9B"/>
    <w:rsid w:val="2D403A8B"/>
    <w:rsid w:val="2E3B3FB2"/>
    <w:rsid w:val="323D50AA"/>
    <w:rsid w:val="33E660E2"/>
    <w:rsid w:val="392A5A8F"/>
    <w:rsid w:val="3B582CF4"/>
    <w:rsid w:val="3D660EF8"/>
    <w:rsid w:val="417E3635"/>
    <w:rsid w:val="432E31B1"/>
    <w:rsid w:val="4CEF3A20"/>
    <w:rsid w:val="4F1B5FEF"/>
    <w:rsid w:val="54A2730F"/>
    <w:rsid w:val="5A835232"/>
    <w:rsid w:val="6C0E5E8F"/>
    <w:rsid w:val="6D0D1D61"/>
    <w:rsid w:val="6FB41782"/>
    <w:rsid w:val="75172B0D"/>
    <w:rsid w:val="76B9633B"/>
    <w:rsid w:val="7A3E4F9B"/>
    <w:rsid w:val="7C8A51C3"/>
    <w:rsid w:val="7EB24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0"/>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390</Words>
  <Characters>2226</Characters>
  <Lines>18</Lines>
  <Paragraphs>5</Paragraphs>
  <TotalTime>4</TotalTime>
  <ScaleCrop>false</ScaleCrop>
  <LinksUpToDate>false</LinksUpToDate>
  <CharactersWithSpaces>2611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2022-01-04T06:23:00Z</dcterms:created>
  <dc:creator>Administrator</dc:creator>
  <cp:lastModifiedBy>Administrator</cp:lastModifiedBy>
  <cp:lastPrinted>2022-01-13T03:43:00Z</cp:lastPrinted>
  <dcterms:modified xsi:type="dcterms:W3CDTF">2022-01-28T01:03:51Z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7F326F54D2EB4A25ACA580E5F6ABA779</vt:lpwstr>
  </property>
</Properties>
</file>