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微软雅黑" w:eastAsia="方正小标宋简体"/>
          <w:sz w:val="44"/>
          <w:shd w:val="clear" w:color="auto" w:fill="FFFFFF"/>
        </w:rPr>
      </w:pPr>
      <w:r>
        <w:rPr>
          <w:rFonts w:hint="eastAsia" w:ascii="方正小标宋简体" w:hAnsi="微软雅黑" w:eastAsia="方正小标宋简体"/>
          <w:sz w:val="44"/>
          <w:shd w:val="clear" w:color="auto" w:fill="FFFFFF"/>
        </w:rPr>
        <w:t>道里区企业和投资服务局</w:t>
      </w:r>
    </w:p>
    <w:p>
      <w:pPr>
        <w:spacing w:line="540" w:lineRule="exact"/>
        <w:jc w:val="center"/>
        <w:rPr>
          <w:rFonts w:ascii="方正小标宋简体" w:hAnsi="微软雅黑" w:eastAsia="方正小标宋简体"/>
          <w:sz w:val="44"/>
          <w:shd w:val="clear" w:color="auto" w:fill="FFFFFF"/>
        </w:rPr>
      </w:pPr>
      <w:r>
        <w:rPr>
          <w:rFonts w:hint="eastAsia" w:ascii="方正小标宋简体" w:hAnsi="微软雅黑" w:eastAsia="方正小标宋简体"/>
          <w:sz w:val="44"/>
          <w:shd w:val="clear" w:color="auto" w:fill="FFFFFF"/>
        </w:rPr>
        <w:t>2020年政府信息公开工作年度报告</w:t>
      </w:r>
    </w:p>
    <w:p>
      <w:pPr>
        <w:spacing w:line="540" w:lineRule="exact"/>
        <w:ind w:firstLine="640" w:firstLineChars="200"/>
        <w:rPr>
          <w:rFonts w:ascii="仿宋_GB2312" w:hAnsi="微软雅黑" w:eastAsia="仿宋_GB2312" w:cs="宋体"/>
          <w:kern w:val="0"/>
          <w:sz w:val="32"/>
          <w:szCs w:val="18"/>
        </w:rPr>
      </w:pPr>
    </w:p>
    <w:p>
      <w:pPr>
        <w:pStyle w:val="5"/>
        <w:widowControl w:val="0"/>
        <w:spacing w:before="0" w:beforeAutospacing="0" w:after="0" w:afterAutospacing="0" w:line="54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 w:eastAsia="仿宋_GB2312" w:cs="仿宋"/>
          <w:sz w:val="32"/>
          <w:szCs w:val="32"/>
        </w:rPr>
        <w:t>根据</w:t>
      </w:r>
      <w:r>
        <w:rPr>
          <w:rFonts w:hint="eastAsia" w:ascii="仿宋_GB2312" w:hAnsi="仿宋_GB2312" w:eastAsia="仿宋_GB2312" w:cs="仿宋_GB2312"/>
          <w:sz w:val="32"/>
          <w:szCs w:val="32"/>
          <w:shd w:val="clear" w:color="auto" w:fill="FFFFFF"/>
        </w:rPr>
        <w:t>新修订的《中华人民共和国政府信息公开条例》（中华人民共和国国务院令第711号，以下简称《条例》）规</w:t>
      </w:r>
      <w:bookmarkStart w:id="0" w:name="_GoBack"/>
      <w:bookmarkEnd w:id="0"/>
      <w:r>
        <w:rPr>
          <w:rFonts w:hint="eastAsia" w:ascii="仿宋_GB2312" w:hAnsi="仿宋_GB2312" w:eastAsia="仿宋_GB2312" w:cs="仿宋_GB2312"/>
          <w:sz w:val="32"/>
          <w:szCs w:val="32"/>
          <w:shd w:val="clear" w:color="auto" w:fill="FFFFFF"/>
        </w:rPr>
        <w:t>定和</w:t>
      </w:r>
      <w:r>
        <w:rPr>
          <w:rFonts w:hint="eastAsia" w:ascii="仿宋_GB2312" w:hAnsi="仿宋" w:eastAsia="仿宋_GB2312" w:cs="仿宋"/>
          <w:sz w:val="32"/>
          <w:szCs w:val="32"/>
        </w:rPr>
        <w:t>《国务院办公厅政府信息与政务公开办公室关于政府信息公开工作年度报告有关事项的通知》（国办公开办函〔2019〕60号，以下简称《通知》）的要求</w:t>
      </w:r>
      <w:r>
        <w:rPr>
          <w:rFonts w:hint="eastAsia" w:ascii="仿宋_GB2312" w:hAnsi="仿宋_GB2312" w:eastAsia="仿宋_GB2312" w:cs="仿宋_GB2312"/>
          <w:sz w:val="32"/>
          <w:szCs w:val="32"/>
          <w:shd w:val="clear" w:color="auto" w:fill="FFFFFF"/>
        </w:rPr>
        <w:t>，</w:t>
      </w:r>
      <w:r>
        <w:rPr>
          <w:rFonts w:ascii="仿宋_GB2312" w:hAnsi="Times New Roman" w:eastAsia="仿宋_GB2312" w:cs="仿宋_GB2312"/>
          <w:sz w:val="32"/>
          <w:szCs w:val="32"/>
        </w:rPr>
        <w:t>结合我局工作实际，</w:t>
      </w:r>
      <w:r>
        <w:rPr>
          <w:rFonts w:hint="eastAsia" w:ascii="仿宋_GB2312" w:hAnsi="Times New Roman" w:eastAsia="仿宋_GB2312" w:cs="仿宋_GB2312"/>
          <w:sz w:val="32"/>
          <w:szCs w:val="32"/>
        </w:rPr>
        <w:t>现公布哈尔滨市道里区企业和投资服务局2020年度政府信息公开工作报告。本年度报告所列数据统计期限为2020年1月1日至2020年12月31日。</w:t>
      </w:r>
      <w:r>
        <w:rPr>
          <w:rFonts w:hint="eastAsia" w:ascii="仿宋_GB2312" w:hAnsi="仿宋_GB2312" w:eastAsia="仿宋_GB2312" w:cs="仿宋_GB2312"/>
          <w:sz w:val="32"/>
          <w:szCs w:val="32"/>
          <w:shd w:val="clear" w:color="auto" w:fill="FFFFFF"/>
        </w:rPr>
        <w:t>本年度报告包括总体情况、主动公开政府信息情况、收到和处理政府信息公开申请情况、政府信息公开行政复议行政诉讼情况、存在的主要问题及改进情况、其他需要报告的事项。本年度报告的电子版，可以通过哈尔滨市道里区人民政府门户网站→政府信息公开专栏→政务信息公开年报查阅或下载，</w:t>
      </w:r>
      <w:r>
        <w:rPr>
          <w:rFonts w:hint="eastAsia" w:ascii="仿宋_GB2312" w:hAnsi="Times New Roman" w:eastAsia="仿宋_GB2312" w:cs="仿宋_GB2312"/>
          <w:sz w:val="32"/>
          <w:szCs w:val="32"/>
        </w:rPr>
        <w:t>如对本报告有疑问，请联系</w:t>
      </w:r>
      <w:r>
        <w:rPr>
          <w:rFonts w:hint="eastAsia" w:ascii="仿宋_GB2312" w:hAnsi="仿宋_GB2312" w:eastAsia="仿宋_GB2312" w:cs="仿宋_GB2312"/>
          <w:sz w:val="32"/>
          <w:szCs w:val="32"/>
          <w:shd w:val="clear" w:color="auto" w:fill="FFFFFF"/>
        </w:rPr>
        <w:t>哈尔滨市道里区企业和投资服务局（联系地址：哈尔滨市道里区安化街103号，邮编：150010，联系电话：0451-84507419）。</w:t>
      </w:r>
    </w:p>
    <w:p>
      <w:pPr>
        <w:spacing w:line="540" w:lineRule="exact"/>
        <w:ind w:firstLine="640" w:firstLineChars="200"/>
        <w:rPr>
          <w:rFonts w:ascii="黑体" w:hAnsi="黑体" w:eastAsia="黑体"/>
          <w:sz w:val="32"/>
        </w:rPr>
      </w:pPr>
      <w:r>
        <w:rPr>
          <w:rFonts w:hint="eastAsia" w:ascii="黑体" w:hAnsi="黑体" w:eastAsia="黑体"/>
          <w:sz w:val="32"/>
        </w:rPr>
        <w:t>一、总体情况</w:t>
      </w:r>
    </w:p>
    <w:p>
      <w:pPr>
        <w:spacing w:line="540" w:lineRule="exact"/>
        <w:ind w:firstLine="640" w:firstLineChars="200"/>
        <w:rPr>
          <w:rFonts w:ascii="仿宋_GB2312" w:eastAsia="仿宋_GB2312"/>
          <w:sz w:val="32"/>
        </w:rPr>
      </w:pPr>
      <w:r>
        <w:rPr>
          <w:rFonts w:hint="eastAsia" w:ascii="仿宋_GB2312" w:eastAsia="仿宋_GB2312"/>
          <w:sz w:val="32"/>
        </w:rPr>
        <w:t>2020年，我局按照新《条例》和《办法》的规定和要求，认真贯彻落实国家、省市区关于政府信息公开工作的安排部署，结合我局工作职能，做好政务公开工作。坚持“以公开为常态、不公开为例外”的原则，在主动公开、依申请公开、政府信息管理、政府信息公开平台应用等各个方面，开展了积极有效的工作，为工作持续健康发展提供了有力支撑和保障。一是领导组织机构作用发挥到位，将政府信息公开工作列入年度重要工作，与业务工作同部署、同考核。二是公开信息及时有效，指定专人专门负责政务公开工作，针对公开内容的不同情况，确定公开时间，做到常规性工作定期公开，临时性工作随时公开，固定性工作长期公开，全力做好市政府政务公开办部署的各项工作任务。三是按照新要求制定发布了《2020年哈尔滨市道里区企业和投资服务局政务公开工作实施方案》，增强工作透明度，做到应公开尽公开。严格执行信息公开保密审查程序，严格落实《哈尔滨市道里区企业和投资服务局保密工作制度》和《哈尔滨市道里区企业和投资服务局信息上网保密审查制度》，坚决杜绝失泄密情况的发生。四是根据市政府网站改版更新要求，及时发布并更新“政府信息公开制度”相关栏目内容，并开展自检自查，对存在的问题即刻整改。五是更新《哈尔滨市道里区企业和投资服务局权责清单》、《哈尔滨市道里区企业和投资服务局主动公开清单》和《哈尔滨市道里区企业和投资服务局政务公开负面清单》，及时更新最新招商引资工作动态内容，使网站成为招商和服务的宣传窗口，成为与社会各界沟通的桥梁和纽带。</w:t>
      </w:r>
    </w:p>
    <w:p>
      <w:pPr>
        <w:spacing w:line="540" w:lineRule="exact"/>
        <w:ind w:firstLine="640" w:firstLineChars="200"/>
        <w:rPr>
          <w:rFonts w:ascii="黑体" w:hAnsi="黑体" w:eastAsia="黑体" w:cs="宋体"/>
          <w:kern w:val="0"/>
          <w:sz w:val="32"/>
          <w:szCs w:val="18"/>
        </w:rPr>
      </w:pPr>
      <w:r>
        <w:rPr>
          <w:rFonts w:hint="eastAsia" w:ascii="黑体" w:hAnsi="黑体" w:eastAsia="黑体" w:cs="宋体"/>
          <w:kern w:val="0"/>
          <w:sz w:val="32"/>
          <w:szCs w:val="18"/>
        </w:rPr>
        <w:t>二、主动公开政府信息情况</w:t>
      </w:r>
    </w:p>
    <w:tbl>
      <w:tblPr>
        <w:tblStyle w:val="6"/>
        <w:tblW w:w="5000" w:type="pct"/>
        <w:tblInd w:w="0" w:type="dxa"/>
        <w:tblLayout w:type="autofit"/>
        <w:tblCellMar>
          <w:top w:w="0" w:type="dxa"/>
          <w:left w:w="108" w:type="dxa"/>
          <w:bottom w:w="0" w:type="dxa"/>
          <w:right w:w="108" w:type="dxa"/>
        </w:tblCellMar>
      </w:tblPr>
      <w:tblGrid>
        <w:gridCol w:w="2806"/>
        <w:gridCol w:w="1979"/>
        <w:gridCol w:w="2294"/>
        <w:gridCol w:w="1981"/>
      </w:tblGrid>
      <w:tr>
        <w:tblPrEx>
          <w:tblCellMar>
            <w:top w:w="0" w:type="dxa"/>
            <w:left w:w="108" w:type="dxa"/>
            <w:bottom w:w="0" w:type="dxa"/>
            <w:right w:w="108" w:type="dxa"/>
          </w:tblCellMar>
        </w:tblPrEx>
        <w:trPr>
          <w:trHeight w:val="583" w:hRule="atLeast"/>
        </w:trPr>
        <w:tc>
          <w:tcPr>
            <w:tcW w:w="5000" w:type="pct"/>
            <w:gridSpan w:val="4"/>
            <w:tcBorders>
              <w:top w:val="single" w:color="auto" w:sz="8" w:space="0"/>
              <w:left w:val="single" w:color="auto" w:sz="8" w:space="0"/>
              <w:bottom w:val="single" w:color="auto" w:sz="4" w:space="0"/>
              <w:right w:val="nil"/>
            </w:tcBorders>
            <w:shd w:val="clear" w:color="000000" w:fill="C6D9F1"/>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第二十条第（一）项</w:t>
            </w:r>
          </w:p>
        </w:tc>
      </w:tr>
      <w:tr>
        <w:tblPrEx>
          <w:tblCellMar>
            <w:top w:w="0" w:type="dxa"/>
            <w:left w:w="108" w:type="dxa"/>
            <w:bottom w:w="0" w:type="dxa"/>
            <w:right w:w="108" w:type="dxa"/>
          </w:tblCellMar>
        </w:tblPrEx>
        <w:trPr>
          <w:trHeight w:val="505" w:hRule="atLeast"/>
        </w:trPr>
        <w:tc>
          <w:tcPr>
            <w:tcW w:w="154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信息内容</w:t>
            </w:r>
          </w:p>
        </w:tc>
        <w:tc>
          <w:tcPr>
            <w:tcW w:w="109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本年新制作数量</w:t>
            </w:r>
          </w:p>
        </w:tc>
        <w:tc>
          <w:tcPr>
            <w:tcW w:w="126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本年新公开数量</w:t>
            </w:r>
          </w:p>
        </w:tc>
        <w:tc>
          <w:tcPr>
            <w:tcW w:w="109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对外公开总数量</w:t>
            </w:r>
          </w:p>
        </w:tc>
      </w:tr>
      <w:tr>
        <w:tblPrEx>
          <w:tblCellMar>
            <w:top w:w="0" w:type="dxa"/>
            <w:left w:w="108" w:type="dxa"/>
            <w:bottom w:w="0" w:type="dxa"/>
            <w:right w:w="108" w:type="dxa"/>
          </w:tblCellMar>
        </w:tblPrEx>
        <w:trPr>
          <w:trHeight w:val="486" w:hRule="atLeast"/>
        </w:trPr>
        <w:tc>
          <w:tcPr>
            <w:tcW w:w="154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9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9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505" w:hRule="atLeast"/>
        </w:trPr>
        <w:tc>
          <w:tcPr>
            <w:tcW w:w="15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规章</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126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525" w:hRule="atLeast"/>
        </w:trPr>
        <w:tc>
          <w:tcPr>
            <w:tcW w:w="15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规范性文件</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126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505" w:hRule="atLeast"/>
        </w:trPr>
        <w:tc>
          <w:tcPr>
            <w:tcW w:w="5000" w:type="pct"/>
            <w:gridSpan w:val="4"/>
            <w:tcBorders>
              <w:top w:val="single" w:color="auto" w:sz="4" w:space="0"/>
              <w:left w:val="single" w:color="auto" w:sz="4" w:space="0"/>
              <w:bottom w:val="single" w:color="auto" w:sz="4" w:space="0"/>
              <w:right w:val="single" w:color="auto" w:sz="4" w:space="0"/>
            </w:tcBorders>
            <w:shd w:val="clear" w:color="000000" w:fill="C6D9F1"/>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第二十条第（五）项</w:t>
            </w:r>
          </w:p>
        </w:tc>
      </w:tr>
      <w:tr>
        <w:tblPrEx>
          <w:tblCellMar>
            <w:top w:w="0" w:type="dxa"/>
            <w:left w:w="108" w:type="dxa"/>
            <w:bottom w:w="0" w:type="dxa"/>
            <w:right w:w="108" w:type="dxa"/>
          </w:tblCellMar>
        </w:tblPrEx>
        <w:trPr>
          <w:trHeight w:val="622" w:hRule="atLeast"/>
        </w:trPr>
        <w:tc>
          <w:tcPr>
            <w:tcW w:w="15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信息内容</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上一年项目数量</w:t>
            </w:r>
          </w:p>
        </w:tc>
        <w:tc>
          <w:tcPr>
            <w:tcW w:w="126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本年增/减</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处理决定数量</w:t>
            </w:r>
          </w:p>
        </w:tc>
      </w:tr>
      <w:tr>
        <w:tblPrEx>
          <w:tblCellMar>
            <w:top w:w="0" w:type="dxa"/>
            <w:left w:w="108" w:type="dxa"/>
            <w:bottom w:w="0" w:type="dxa"/>
            <w:right w:w="108" w:type="dxa"/>
          </w:tblCellMar>
        </w:tblPrEx>
        <w:trPr>
          <w:trHeight w:val="602" w:hRule="atLeast"/>
        </w:trPr>
        <w:tc>
          <w:tcPr>
            <w:tcW w:w="15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行政许可</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126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583" w:hRule="atLeast"/>
        </w:trPr>
        <w:tc>
          <w:tcPr>
            <w:tcW w:w="15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其他对外管理服务事项</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126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583" w:hRule="atLeast"/>
        </w:trPr>
        <w:tc>
          <w:tcPr>
            <w:tcW w:w="5000" w:type="pct"/>
            <w:gridSpan w:val="4"/>
            <w:tcBorders>
              <w:top w:val="single" w:color="auto" w:sz="4" w:space="0"/>
              <w:left w:val="single" w:color="auto" w:sz="4" w:space="0"/>
              <w:bottom w:val="single" w:color="auto" w:sz="4" w:space="0"/>
              <w:right w:val="single" w:color="auto" w:sz="4" w:space="0"/>
            </w:tcBorders>
            <w:shd w:val="clear" w:color="000000" w:fill="C6D9F1"/>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第二十条第（六）项</w:t>
            </w:r>
          </w:p>
        </w:tc>
      </w:tr>
      <w:tr>
        <w:tblPrEx>
          <w:tblCellMar>
            <w:top w:w="0" w:type="dxa"/>
            <w:left w:w="108" w:type="dxa"/>
            <w:bottom w:w="0" w:type="dxa"/>
            <w:right w:w="108" w:type="dxa"/>
          </w:tblCellMar>
        </w:tblPrEx>
        <w:trPr>
          <w:trHeight w:val="505" w:hRule="atLeast"/>
        </w:trPr>
        <w:tc>
          <w:tcPr>
            <w:tcW w:w="15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信息内容</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上一年项目数量</w:t>
            </w:r>
          </w:p>
        </w:tc>
        <w:tc>
          <w:tcPr>
            <w:tcW w:w="126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本年增/减</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处理决定数量</w:t>
            </w:r>
          </w:p>
        </w:tc>
      </w:tr>
      <w:tr>
        <w:tblPrEx>
          <w:tblCellMar>
            <w:top w:w="0" w:type="dxa"/>
            <w:left w:w="108" w:type="dxa"/>
            <w:bottom w:w="0" w:type="dxa"/>
            <w:right w:w="108" w:type="dxa"/>
          </w:tblCellMar>
        </w:tblPrEx>
        <w:trPr>
          <w:trHeight w:val="505" w:hRule="atLeast"/>
        </w:trPr>
        <w:tc>
          <w:tcPr>
            <w:tcW w:w="15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行政处罚</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126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505" w:hRule="atLeast"/>
        </w:trPr>
        <w:tc>
          <w:tcPr>
            <w:tcW w:w="15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行政强制</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126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583" w:hRule="atLeast"/>
        </w:trPr>
        <w:tc>
          <w:tcPr>
            <w:tcW w:w="5000" w:type="pct"/>
            <w:gridSpan w:val="4"/>
            <w:tcBorders>
              <w:top w:val="single" w:color="auto" w:sz="4" w:space="0"/>
              <w:left w:val="single" w:color="auto" w:sz="4" w:space="0"/>
              <w:bottom w:val="single" w:color="auto" w:sz="4" w:space="0"/>
              <w:right w:val="single" w:color="auto" w:sz="4" w:space="0"/>
            </w:tcBorders>
            <w:shd w:val="clear" w:color="000000" w:fill="C6D9F1"/>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第二十条第（八）项</w:t>
            </w:r>
          </w:p>
        </w:tc>
      </w:tr>
      <w:tr>
        <w:tblPrEx>
          <w:tblCellMar>
            <w:top w:w="0" w:type="dxa"/>
            <w:left w:w="108" w:type="dxa"/>
            <w:bottom w:w="0" w:type="dxa"/>
            <w:right w:w="108" w:type="dxa"/>
          </w:tblCellMar>
        </w:tblPrEx>
        <w:trPr>
          <w:trHeight w:val="525" w:hRule="atLeast"/>
        </w:trPr>
        <w:tc>
          <w:tcPr>
            <w:tcW w:w="15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信息内容</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上一年项目数量</w:t>
            </w:r>
          </w:p>
        </w:tc>
        <w:tc>
          <w:tcPr>
            <w:tcW w:w="235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本年增/减</w:t>
            </w:r>
          </w:p>
        </w:tc>
      </w:tr>
      <w:tr>
        <w:tblPrEx>
          <w:tblCellMar>
            <w:top w:w="0" w:type="dxa"/>
            <w:left w:w="108" w:type="dxa"/>
            <w:bottom w:w="0" w:type="dxa"/>
            <w:right w:w="108" w:type="dxa"/>
          </w:tblCellMar>
        </w:tblPrEx>
        <w:trPr>
          <w:trHeight w:val="525" w:hRule="atLeast"/>
        </w:trPr>
        <w:tc>
          <w:tcPr>
            <w:tcW w:w="15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行政事业性收费</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235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108" w:type="dxa"/>
            <w:bottom w:w="0" w:type="dxa"/>
            <w:right w:w="108" w:type="dxa"/>
          </w:tblCellMar>
        </w:tblPrEx>
        <w:trPr>
          <w:trHeight w:val="583" w:hRule="atLeast"/>
        </w:trPr>
        <w:tc>
          <w:tcPr>
            <w:tcW w:w="5000" w:type="pct"/>
            <w:gridSpan w:val="4"/>
            <w:tcBorders>
              <w:top w:val="single" w:color="auto" w:sz="4" w:space="0"/>
              <w:left w:val="single" w:color="auto" w:sz="4" w:space="0"/>
              <w:bottom w:val="single" w:color="auto" w:sz="4" w:space="0"/>
              <w:right w:val="single" w:color="auto" w:sz="4" w:space="0"/>
            </w:tcBorders>
            <w:shd w:val="clear" w:color="000000" w:fill="C6D9F1"/>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第二十条第（九）项</w:t>
            </w:r>
          </w:p>
        </w:tc>
      </w:tr>
      <w:tr>
        <w:tblPrEx>
          <w:tblCellMar>
            <w:top w:w="0" w:type="dxa"/>
            <w:left w:w="108" w:type="dxa"/>
            <w:bottom w:w="0" w:type="dxa"/>
            <w:right w:w="108" w:type="dxa"/>
          </w:tblCellMar>
        </w:tblPrEx>
        <w:trPr>
          <w:trHeight w:val="505" w:hRule="atLeast"/>
        </w:trPr>
        <w:tc>
          <w:tcPr>
            <w:tcW w:w="15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信息内容</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采购项目数量</w:t>
            </w:r>
          </w:p>
        </w:tc>
        <w:tc>
          <w:tcPr>
            <w:tcW w:w="235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采购总金额</w:t>
            </w:r>
          </w:p>
        </w:tc>
      </w:tr>
      <w:tr>
        <w:tblPrEx>
          <w:tblCellMar>
            <w:top w:w="0" w:type="dxa"/>
            <w:left w:w="108" w:type="dxa"/>
            <w:bottom w:w="0" w:type="dxa"/>
            <w:right w:w="108" w:type="dxa"/>
          </w:tblCellMar>
        </w:tblPrEx>
        <w:trPr>
          <w:trHeight w:val="544" w:hRule="atLeast"/>
        </w:trPr>
        <w:tc>
          <w:tcPr>
            <w:tcW w:w="15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政府集中采购</w:t>
            </w:r>
          </w:p>
        </w:tc>
        <w:tc>
          <w:tcPr>
            <w:tcW w:w="109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235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bl>
    <w:p>
      <w:pPr>
        <w:spacing w:line="540" w:lineRule="exact"/>
        <w:ind w:firstLine="640" w:firstLineChars="200"/>
        <w:rPr>
          <w:rFonts w:ascii="黑体" w:hAnsi="黑体" w:eastAsia="黑体" w:cs="宋体"/>
          <w:kern w:val="0"/>
          <w:sz w:val="32"/>
          <w:szCs w:val="18"/>
        </w:rPr>
      </w:pPr>
      <w:r>
        <w:rPr>
          <w:rFonts w:hint="eastAsia" w:ascii="黑体" w:hAnsi="黑体" w:eastAsia="黑体" w:cs="宋体"/>
          <w:kern w:val="0"/>
          <w:sz w:val="32"/>
          <w:szCs w:val="18"/>
        </w:rPr>
        <w:t>三、收到和处理政府信息公开申请情况</w:t>
      </w:r>
    </w:p>
    <w:tbl>
      <w:tblPr>
        <w:tblStyle w:val="6"/>
        <w:tblW w:w="5000" w:type="pct"/>
        <w:tblInd w:w="0" w:type="dxa"/>
        <w:tblLayout w:type="autofit"/>
        <w:tblCellMar>
          <w:top w:w="0" w:type="dxa"/>
          <w:left w:w="108" w:type="dxa"/>
          <w:bottom w:w="0" w:type="dxa"/>
          <w:right w:w="108" w:type="dxa"/>
        </w:tblCellMar>
      </w:tblPr>
      <w:tblGrid>
        <w:gridCol w:w="775"/>
        <w:gridCol w:w="1054"/>
        <w:gridCol w:w="2404"/>
        <w:gridCol w:w="688"/>
        <w:gridCol w:w="689"/>
        <w:gridCol w:w="689"/>
        <w:gridCol w:w="689"/>
        <w:gridCol w:w="689"/>
        <w:gridCol w:w="696"/>
        <w:gridCol w:w="687"/>
      </w:tblGrid>
      <w:tr>
        <w:tblPrEx>
          <w:tblCellMar>
            <w:top w:w="0" w:type="dxa"/>
            <w:left w:w="108" w:type="dxa"/>
            <w:bottom w:w="0" w:type="dxa"/>
            <w:right w:w="108" w:type="dxa"/>
          </w:tblCellMar>
        </w:tblPrEx>
        <w:trPr>
          <w:trHeight w:val="550" w:hRule="atLeast"/>
        </w:trPr>
        <w:tc>
          <w:tcPr>
            <w:tcW w:w="2337" w:type="pct"/>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（本列数据的勾稽关系为：第一项加第二项之和，等于第三项加第四项之和）</w:t>
            </w:r>
          </w:p>
        </w:tc>
        <w:tc>
          <w:tcPr>
            <w:tcW w:w="2662" w:type="pct"/>
            <w:gridSpan w:val="7"/>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申请人情况</w:t>
            </w:r>
          </w:p>
        </w:tc>
      </w:tr>
      <w:tr>
        <w:tblPrEx>
          <w:tblCellMar>
            <w:top w:w="0" w:type="dxa"/>
            <w:left w:w="108" w:type="dxa"/>
            <w:bottom w:w="0" w:type="dxa"/>
            <w:right w:w="108" w:type="dxa"/>
          </w:tblCellMar>
        </w:tblPrEx>
        <w:trPr>
          <w:trHeight w:val="500" w:hRule="atLeast"/>
        </w:trPr>
        <w:tc>
          <w:tcPr>
            <w:tcW w:w="2337" w:type="pct"/>
            <w:gridSpan w:val="3"/>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eastAsia="宋体" w:cs="宋体"/>
                <w:kern w:val="0"/>
                <w:sz w:val="20"/>
                <w:szCs w:val="20"/>
              </w:rPr>
            </w:pPr>
          </w:p>
        </w:tc>
        <w:tc>
          <w:tcPr>
            <w:tcW w:w="380"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人</w:t>
            </w:r>
          </w:p>
        </w:tc>
        <w:tc>
          <w:tcPr>
            <w:tcW w:w="1904" w:type="pct"/>
            <w:gridSpan w:val="5"/>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法人或其他组织</w:t>
            </w:r>
          </w:p>
        </w:tc>
        <w:tc>
          <w:tcPr>
            <w:tcW w:w="37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总计</w:t>
            </w:r>
          </w:p>
        </w:tc>
      </w:tr>
      <w:tr>
        <w:tblPrEx>
          <w:tblCellMar>
            <w:top w:w="0" w:type="dxa"/>
            <w:left w:w="108" w:type="dxa"/>
            <w:bottom w:w="0" w:type="dxa"/>
            <w:right w:w="108" w:type="dxa"/>
          </w:tblCellMar>
        </w:tblPrEx>
        <w:trPr>
          <w:trHeight w:val="990" w:hRule="atLeast"/>
        </w:trPr>
        <w:tc>
          <w:tcPr>
            <w:tcW w:w="2337" w:type="pct"/>
            <w:gridSpan w:val="3"/>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eastAsia="宋体" w:cs="宋体"/>
                <w:kern w:val="0"/>
                <w:sz w:val="20"/>
                <w:szCs w:val="20"/>
              </w:rPr>
            </w:pPr>
          </w:p>
        </w:tc>
        <w:tc>
          <w:tcPr>
            <w:tcW w:w="380"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0"/>
                <w:szCs w:val="20"/>
              </w:rPr>
            </w:pP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商业企业</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科研机构</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社会公益组织</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法律服务机构</w:t>
            </w:r>
          </w:p>
        </w:tc>
        <w:tc>
          <w:tcPr>
            <w:tcW w:w="381"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他</w:t>
            </w:r>
          </w:p>
        </w:tc>
        <w:tc>
          <w:tcPr>
            <w:tcW w:w="377"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960" w:hRule="atLeast"/>
        </w:trPr>
        <w:tc>
          <w:tcPr>
            <w:tcW w:w="2337"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一、本年新收政府信息公开申请数量</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1"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77"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tblPrEx>
          <w:tblCellMar>
            <w:top w:w="0" w:type="dxa"/>
            <w:left w:w="108" w:type="dxa"/>
            <w:bottom w:w="0" w:type="dxa"/>
            <w:right w:w="108" w:type="dxa"/>
          </w:tblCellMar>
        </w:tblPrEx>
        <w:trPr>
          <w:trHeight w:val="820" w:hRule="atLeast"/>
        </w:trPr>
        <w:tc>
          <w:tcPr>
            <w:tcW w:w="2337"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二、上年结转政府信息公开申请数量</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1"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77"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tblPrEx>
          <w:tblCellMar>
            <w:top w:w="0" w:type="dxa"/>
            <w:left w:w="108" w:type="dxa"/>
            <w:bottom w:w="0" w:type="dxa"/>
            <w:right w:w="108" w:type="dxa"/>
          </w:tblCellMar>
        </w:tblPrEx>
        <w:trPr>
          <w:trHeight w:val="440" w:hRule="atLeast"/>
        </w:trPr>
        <w:tc>
          <w:tcPr>
            <w:tcW w:w="428"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本</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办</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果</w:t>
            </w:r>
          </w:p>
        </w:tc>
        <w:tc>
          <w:tcPr>
            <w:tcW w:w="1908"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（一）予以公开</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1"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77"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tblPrEx>
          <w:tblCellMar>
            <w:top w:w="0" w:type="dxa"/>
            <w:left w:w="108" w:type="dxa"/>
            <w:bottom w:w="0" w:type="dxa"/>
            <w:right w:w="108" w:type="dxa"/>
          </w:tblCellMar>
        </w:tblPrEx>
        <w:trPr>
          <w:trHeight w:val="930" w:hRule="atLeast"/>
        </w:trPr>
        <w:tc>
          <w:tcPr>
            <w:tcW w:w="428"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0"/>
                <w:szCs w:val="20"/>
              </w:rPr>
            </w:pPr>
          </w:p>
        </w:tc>
        <w:tc>
          <w:tcPr>
            <w:tcW w:w="1908"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（二）部分公开（区分处理的，只计这一情形，不计其他情形）</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1"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77"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tblPrEx>
          <w:tblCellMar>
            <w:top w:w="0" w:type="dxa"/>
            <w:left w:w="108" w:type="dxa"/>
            <w:bottom w:w="0" w:type="dxa"/>
            <w:right w:w="108" w:type="dxa"/>
          </w:tblCellMar>
        </w:tblPrEx>
        <w:trPr>
          <w:trHeight w:val="700" w:hRule="atLeast"/>
        </w:trPr>
        <w:tc>
          <w:tcPr>
            <w:tcW w:w="428"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0"/>
                <w:szCs w:val="20"/>
              </w:rPr>
            </w:pPr>
          </w:p>
        </w:tc>
        <w:tc>
          <w:tcPr>
            <w:tcW w:w="58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（三）</w:t>
            </w:r>
            <w:r>
              <w:rPr>
                <w:rFonts w:hint="eastAsia" w:ascii="楷体" w:hAnsi="楷体" w:eastAsia="楷体" w:cs="宋体"/>
                <w:kern w:val="0"/>
                <w:sz w:val="20"/>
                <w:szCs w:val="20"/>
              </w:rPr>
              <w:br w:type="textWrapping"/>
            </w:r>
            <w:r>
              <w:rPr>
                <w:rFonts w:hint="eastAsia" w:ascii="楷体" w:hAnsi="楷体" w:eastAsia="楷体" w:cs="宋体"/>
                <w:kern w:val="0"/>
                <w:sz w:val="20"/>
                <w:szCs w:val="20"/>
              </w:rPr>
              <w:t>不予</w:t>
            </w:r>
            <w:r>
              <w:rPr>
                <w:rFonts w:hint="eastAsia" w:ascii="楷体" w:hAnsi="楷体" w:eastAsia="楷体" w:cs="宋体"/>
                <w:kern w:val="0"/>
                <w:sz w:val="20"/>
                <w:szCs w:val="20"/>
              </w:rPr>
              <w:br w:type="textWrapping"/>
            </w:r>
            <w:r>
              <w:rPr>
                <w:rFonts w:hint="eastAsia" w:ascii="楷体" w:hAnsi="楷体" w:eastAsia="楷体" w:cs="宋体"/>
                <w:kern w:val="0"/>
                <w:sz w:val="20"/>
                <w:szCs w:val="20"/>
              </w:rPr>
              <w:t>公开</w:t>
            </w:r>
          </w:p>
        </w:tc>
        <w:tc>
          <w:tcPr>
            <w:tcW w:w="1326" w:type="pct"/>
            <w:tcBorders>
              <w:top w:val="nil"/>
              <w:left w:val="nil"/>
              <w:bottom w:val="single" w:color="auto" w:sz="8" w:space="0"/>
              <w:right w:val="single" w:color="auto" w:sz="8"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1.属于国家秘密</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1"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77"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tblPrEx>
          <w:tblCellMar>
            <w:top w:w="0" w:type="dxa"/>
            <w:left w:w="108" w:type="dxa"/>
            <w:bottom w:w="0" w:type="dxa"/>
            <w:right w:w="108" w:type="dxa"/>
          </w:tblCellMar>
        </w:tblPrEx>
        <w:trPr>
          <w:trHeight w:val="700" w:hRule="atLeast"/>
        </w:trPr>
        <w:tc>
          <w:tcPr>
            <w:tcW w:w="428"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0"/>
                <w:szCs w:val="20"/>
              </w:rPr>
            </w:pPr>
          </w:p>
        </w:tc>
        <w:tc>
          <w:tcPr>
            <w:tcW w:w="582" w:type="pct"/>
            <w:vMerge w:val="continue"/>
            <w:tcBorders>
              <w:top w:val="nil"/>
              <w:left w:val="single" w:color="auto" w:sz="8" w:space="0"/>
              <w:bottom w:val="single" w:color="000000" w:sz="8" w:space="0"/>
              <w:right w:val="single" w:color="auto" w:sz="8" w:space="0"/>
            </w:tcBorders>
            <w:vAlign w:val="center"/>
          </w:tcPr>
          <w:p>
            <w:pPr>
              <w:widowControl/>
              <w:jc w:val="left"/>
              <w:rPr>
                <w:rFonts w:ascii="楷体" w:hAnsi="楷体" w:eastAsia="楷体" w:cs="宋体"/>
                <w:kern w:val="0"/>
                <w:sz w:val="20"/>
                <w:szCs w:val="20"/>
              </w:rPr>
            </w:pPr>
          </w:p>
        </w:tc>
        <w:tc>
          <w:tcPr>
            <w:tcW w:w="1326" w:type="pct"/>
            <w:tcBorders>
              <w:top w:val="nil"/>
              <w:left w:val="nil"/>
              <w:bottom w:val="single" w:color="auto" w:sz="8" w:space="0"/>
              <w:right w:val="single" w:color="auto" w:sz="8"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2.其他法律行政法规禁止公开</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1"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77"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tblPrEx>
          <w:tblCellMar>
            <w:top w:w="0" w:type="dxa"/>
            <w:left w:w="108" w:type="dxa"/>
            <w:bottom w:w="0" w:type="dxa"/>
            <w:right w:w="108" w:type="dxa"/>
          </w:tblCellMar>
        </w:tblPrEx>
        <w:trPr>
          <w:trHeight w:val="700" w:hRule="atLeast"/>
        </w:trPr>
        <w:tc>
          <w:tcPr>
            <w:tcW w:w="428"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0"/>
                <w:szCs w:val="20"/>
              </w:rPr>
            </w:pPr>
          </w:p>
        </w:tc>
        <w:tc>
          <w:tcPr>
            <w:tcW w:w="582" w:type="pct"/>
            <w:vMerge w:val="continue"/>
            <w:tcBorders>
              <w:top w:val="nil"/>
              <w:left w:val="single" w:color="auto" w:sz="8" w:space="0"/>
              <w:bottom w:val="single" w:color="000000" w:sz="8" w:space="0"/>
              <w:right w:val="single" w:color="auto" w:sz="8" w:space="0"/>
            </w:tcBorders>
            <w:vAlign w:val="center"/>
          </w:tcPr>
          <w:p>
            <w:pPr>
              <w:widowControl/>
              <w:jc w:val="left"/>
              <w:rPr>
                <w:rFonts w:ascii="楷体" w:hAnsi="楷体" w:eastAsia="楷体" w:cs="宋体"/>
                <w:kern w:val="0"/>
                <w:sz w:val="20"/>
                <w:szCs w:val="20"/>
              </w:rPr>
            </w:pPr>
          </w:p>
        </w:tc>
        <w:tc>
          <w:tcPr>
            <w:tcW w:w="1326" w:type="pct"/>
            <w:tcBorders>
              <w:top w:val="nil"/>
              <w:left w:val="nil"/>
              <w:bottom w:val="single" w:color="auto" w:sz="8" w:space="0"/>
              <w:right w:val="single" w:color="auto" w:sz="8"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3.危及“三安全一稳定”</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1"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77"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tblPrEx>
          <w:tblCellMar>
            <w:top w:w="0" w:type="dxa"/>
            <w:left w:w="108" w:type="dxa"/>
            <w:bottom w:w="0" w:type="dxa"/>
            <w:right w:w="108" w:type="dxa"/>
          </w:tblCellMar>
        </w:tblPrEx>
        <w:trPr>
          <w:trHeight w:val="700" w:hRule="atLeast"/>
        </w:trPr>
        <w:tc>
          <w:tcPr>
            <w:tcW w:w="428"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0"/>
                <w:szCs w:val="20"/>
              </w:rPr>
            </w:pPr>
          </w:p>
        </w:tc>
        <w:tc>
          <w:tcPr>
            <w:tcW w:w="582" w:type="pct"/>
            <w:vMerge w:val="continue"/>
            <w:tcBorders>
              <w:top w:val="nil"/>
              <w:left w:val="single" w:color="auto" w:sz="8" w:space="0"/>
              <w:bottom w:val="single" w:color="000000" w:sz="8" w:space="0"/>
              <w:right w:val="single" w:color="auto" w:sz="8" w:space="0"/>
            </w:tcBorders>
            <w:vAlign w:val="center"/>
          </w:tcPr>
          <w:p>
            <w:pPr>
              <w:widowControl/>
              <w:jc w:val="left"/>
              <w:rPr>
                <w:rFonts w:ascii="楷体" w:hAnsi="楷体" w:eastAsia="楷体" w:cs="宋体"/>
                <w:kern w:val="0"/>
                <w:sz w:val="20"/>
                <w:szCs w:val="20"/>
              </w:rPr>
            </w:pPr>
          </w:p>
        </w:tc>
        <w:tc>
          <w:tcPr>
            <w:tcW w:w="1326" w:type="pct"/>
            <w:tcBorders>
              <w:top w:val="nil"/>
              <w:left w:val="nil"/>
              <w:bottom w:val="single" w:color="auto" w:sz="8" w:space="0"/>
              <w:right w:val="single" w:color="auto" w:sz="8"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4.保护第三方合法权益</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1"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77"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tblPrEx>
          <w:tblCellMar>
            <w:top w:w="0" w:type="dxa"/>
            <w:left w:w="108" w:type="dxa"/>
            <w:bottom w:w="0" w:type="dxa"/>
            <w:right w:w="108" w:type="dxa"/>
          </w:tblCellMar>
        </w:tblPrEx>
        <w:trPr>
          <w:trHeight w:val="700" w:hRule="atLeast"/>
        </w:trPr>
        <w:tc>
          <w:tcPr>
            <w:tcW w:w="428"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0"/>
                <w:szCs w:val="20"/>
              </w:rPr>
            </w:pPr>
          </w:p>
        </w:tc>
        <w:tc>
          <w:tcPr>
            <w:tcW w:w="582" w:type="pct"/>
            <w:vMerge w:val="continue"/>
            <w:tcBorders>
              <w:top w:val="nil"/>
              <w:left w:val="single" w:color="auto" w:sz="8" w:space="0"/>
              <w:bottom w:val="single" w:color="000000" w:sz="8" w:space="0"/>
              <w:right w:val="single" w:color="auto" w:sz="8" w:space="0"/>
            </w:tcBorders>
            <w:vAlign w:val="center"/>
          </w:tcPr>
          <w:p>
            <w:pPr>
              <w:widowControl/>
              <w:jc w:val="left"/>
              <w:rPr>
                <w:rFonts w:ascii="楷体" w:hAnsi="楷体" w:eastAsia="楷体" w:cs="宋体"/>
                <w:kern w:val="0"/>
                <w:sz w:val="20"/>
                <w:szCs w:val="20"/>
              </w:rPr>
            </w:pPr>
          </w:p>
        </w:tc>
        <w:tc>
          <w:tcPr>
            <w:tcW w:w="1326" w:type="pct"/>
            <w:tcBorders>
              <w:top w:val="nil"/>
              <w:left w:val="nil"/>
              <w:bottom w:val="single" w:color="auto" w:sz="8" w:space="0"/>
              <w:right w:val="single" w:color="auto" w:sz="8"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5.属于三类内部事务信息</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1"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77"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tblPrEx>
          <w:tblCellMar>
            <w:top w:w="0" w:type="dxa"/>
            <w:left w:w="108" w:type="dxa"/>
            <w:bottom w:w="0" w:type="dxa"/>
            <w:right w:w="108" w:type="dxa"/>
          </w:tblCellMar>
        </w:tblPrEx>
        <w:trPr>
          <w:trHeight w:val="700" w:hRule="atLeast"/>
        </w:trPr>
        <w:tc>
          <w:tcPr>
            <w:tcW w:w="428"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0"/>
                <w:szCs w:val="20"/>
              </w:rPr>
            </w:pPr>
          </w:p>
        </w:tc>
        <w:tc>
          <w:tcPr>
            <w:tcW w:w="582" w:type="pct"/>
            <w:vMerge w:val="continue"/>
            <w:tcBorders>
              <w:top w:val="nil"/>
              <w:left w:val="single" w:color="auto" w:sz="8" w:space="0"/>
              <w:bottom w:val="single" w:color="000000" w:sz="8" w:space="0"/>
              <w:right w:val="single" w:color="auto" w:sz="8" w:space="0"/>
            </w:tcBorders>
            <w:vAlign w:val="center"/>
          </w:tcPr>
          <w:p>
            <w:pPr>
              <w:widowControl/>
              <w:jc w:val="left"/>
              <w:rPr>
                <w:rFonts w:ascii="楷体" w:hAnsi="楷体" w:eastAsia="楷体" w:cs="宋体"/>
                <w:kern w:val="0"/>
                <w:sz w:val="20"/>
                <w:szCs w:val="20"/>
              </w:rPr>
            </w:pPr>
          </w:p>
        </w:tc>
        <w:tc>
          <w:tcPr>
            <w:tcW w:w="1326" w:type="pct"/>
            <w:tcBorders>
              <w:top w:val="nil"/>
              <w:left w:val="nil"/>
              <w:bottom w:val="single" w:color="auto" w:sz="8" w:space="0"/>
              <w:right w:val="single" w:color="auto" w:sz="8"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6.属于四类过程性信息</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1"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77"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tblPrEx>
          <w:tblCellMar>
            <w:top w:w="0" w:type="dxa"/>
            <w:left w:w="108" w:type="dxa"/>
            <w:bottom w:w="0" w:type="dxa"/>
            <w:right w:w="108" w:type="dxa"/>
          </w:tblCellMar>
        </w:tblPrEx>
        <w:trPr>
          <w:trHeight w:val="700" w:hRule="atLeast"/>
        </w:trPr>
        <w:tc>
          <w:tcPr>
            <w:tcW w:w="428"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0"/>
                <w:szCs w:val="20"/>
              </w:rPr>
            </w:pPr>
          </w:p>
        </w:tc>
        <w:tc>
          <w:tcPr>
            <w:tcW w:w="582" w:type="pct"/>
            <w:vMerge w:val="continue"/>
            <w:tcBorders>
              <w:top w:val="nil"/>
              <w:left w:val="single" w:color="auto" w:sz="8" w:space="0"/>
              <w:bottom w:val="single" w:color="000000" w:sz="8" w:space="0"/>
              <w:right w:val="single" w:color="auto" w:sz="8" w:space="0"/>
            </w:tcBorders>
            <w:vAlign w:val="center"/>
          </w:tcPr>
          <w:p>
            <w:pPr>
              <w:widowControl/>
              <w:jc w:val="left"/>
              <w:rPr>
                <w:rFonts w:ascii="楷体" w:hAnsi="楷体" w:eastAsia="楷体" w:cs="宋体"/>
                <w:kern w:val="0"/>
                <w:sz w:val="20"/>
                <w:szCs w:val="20"/>
              </w:rPr>
            </w:pPr>
          </w:p>
        </w:tc>
        <w:tc>
          <w:tcPr>
            <w:tcW w:w="1326" w:type="pct"/>
            <w:tcBorders>
              <w:top w:val="nil"/>
              <w:left w:val="nil"/>
              <w:bottom w:val="single" w:color="auto" w:sz="8" w:space="0"/>
              <w:right w:val="single" w:color="auto" w:sz="8"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7.属于行政执法案卷</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1"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77"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tblPrEx>
          <w:tblCellMar>
            <w:top w:w="0" w:type="dxa"/>
            <w:left w:w="108" w:type="dxa"/>
            <w:bottom w:w="0" w:type="dxa"/>
            <w:right w:w="108" w:type="dxa"/>
          </w:tblCellMar>
        </w:tblPrEx>
        <w:trPr>
          <w:trHeight w:val="700" w:hRule="atLeast"/>
        </w:trPr>
        <w:tc>
          <w:tcPr>
            <w:tcW w:w="428"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0"/>
                <w:szCs w:val="20"/>
              </w:rPr>
            </w:pPr>
          </w:p>
        </w:tc>
        <w:tc>
          <w:tcPr>
            <w:tcW w:w="582" w:type="pct"/>
            <w:vMerge w:val="continue"/>
            <w:tcBorders>
              <w:top w:val="nil"/>
              <w:left w:val="single" w:color="auto" w:sz="8" w:space="0"/>
              <w:bottom w:val="single" w:color="000000" w:sz="8" w:space="0"/>
              <w:right w:val="single" w:color="auto" w:sz="8" w:space="0"/>
            </w:tcBorders>
            <w:vAlign w:val="center"/>
          </w:tcPr>
          <w:p>
            <w:pPr>
              <w:widowControl/>
              <w:jc w:val="left"/>
              <w:rPr>
                <w:rFonts w:ascii="楷体" w:hAnsi="楷体" w:eastAsia="楷体" w:cs="宋体"/>
                <w:kern w:val="0"/>
                <w:sz w:val="20"/>
                <w:szCs w:val="20"/>
              </w:rPr>
            </w:pPr>
          </w:p>
        </w:tc>
        <w:tc>
          <w:tcPr>
            <w:tcW w:w="1326" w:type="pct"/>
            <w:tcBorders>
              <w:top w:val="nil"/>
              <w:left w:val="nil"/>
              <w:bottom w:val="single" w:color="auto" w:sz="8" w:space="0"/>
              <w:right w:val="single" w:color="auto" w:sz="8"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8.属于行政查询事项</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1"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77"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tblPrEx>
          <w:tblCellMar>
            <w:top w:w="0" w:type="dxa"/>
            <w:left w:w="108" w:type="dxa"/>
            <w:bottom w:w="0" w:type="dxa"/>
            <w:right w:w="108" w:type="dxa"/>
          </w:tblCellMar>
        </w:tblPrEx>
        <w:trPr>
          <w:trHeight w:val="700" w:hRule="atLeast"/>
        </w:trPr>
        <w:tc>
          <w:tcPr>
            <w:tcW w:w="428"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0"/>
                <w:szCs w:val="20"/>
              </w:rPr>
            </w:pPr>
          </w:p>
        </w:tc>
        <w:tc>
          <w:tcPr>
            <w:tcW w:w="58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（四）</w:t>
            </w:r>
            <w:r>
              <w:rPr>
                <w:rFonts w:hint="eastAsia" w:ascii="楷体" w:hAnsi="楷体" w:eastAsia="楷体" w:cs="宋体"/>
                <w:kern w:val="0"/>
                <w:sz w:val="20"/>
                <w:szCs w:val="20"/>
              </w:rPr>
              <w:br w:type="textWrapping"/>
            </w:r>
            <w:r>
              <w:rPr>
                <w:rFonts w:hint="eastAsia" w:ascii="楷体" w:hAnsi="楷体" w:eastAsia="楷体" w:cs="宋体"/>
                <w:kern w:val="0"/>
                <w:sz w:val="20"/>
                <w:szCs w:val="20"/>
              </w:rPr>
              <w:t>无法</w:t>
            </w:r>
            <w:r>
              <w:rPr>
                <w:rFonts w:hint="eastAsia" w:ascii="楷体" w:hAnsi="楷体" w:eastAsia="楷体" w:cs="宋体"/>
                <w:kern w:val="0"/>
                <w:sz w:val="20"/>
                <w:szCs w:val="20"/>
              </w:rPr>
              <w:br w:type="textWrapping"/>
            </w:r>
            <w:r>
              <w:rPr>
                <w:rFonts w:hint="eastAsia" w:ascii="楷体" w:hAnsi="楷体" w:eastAsia="楷体" w:cs="宋体"/>
                <w:kern w:val="0"/>
                <w:sz w:val="20"/>
                <w:szCs w:val="20"/>
              </w:rPr>
              <w:t>提供</w:t>
            </w:r>
          </w:p>
        </w:tc>
        <w:tc>
          <w:tcPr>
            <w:tcW w:w="1326" w:type="pct"/>
            <w:tcBorders>
              <w:top w:val="nil"/>
              <w:left w:val="nil"/>
              <w:bottom w:val="single" w:color="auto" w:sz="8" w:space="0"/>
              <w:right w:val="single" w:color="auto" w:sz="8"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1.本机关不掌握相关政府信息</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1"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77"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tblPrEx>
          <w:tblCellMar>
            <w:top w:w="0" w:type="dxa"/>
            <w:left w:w="108" w:type="dxa"/>
            <w:bottom w:w="0" w:type="dxa"/>
            <w:right w:w="108" w:type="dxa"/>
          </w:tblCellMar>
        </w:tblPrEx>
        <w:trPr>
          <w:trHeight w:val="700" w:hRule="atLeast"/>
        </w:trPr>
        <w:tc>
          <w:tcPr>
            <w:tcW w:w="428"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0"/>
                <w:szCs w:val="20"/>
              </w:rPr>
            </w:pPr>
          </w:p>
        </w:tc>
        <w:tc>
          <w:tcPr>
            <w:tcW w:w="582" w:type="pct"/>
            <w:vMerge w:val="continue"/>
            <w:tcBorders>
              <w:top w:val="nil"/>
              <w:left w:val="single" w:color="auto" w:sz="8" w:space="0"/>
              <w:bottom w:val="single" w:color="000000" w:sz="8" w:space="0"/>
              <w:right w:val="single" w:color="auto" w:sz="8" w:space="0"/>
            </w:tcBorders>
            <w:vAlign w:val="center"/>
          </w:tcPr>
          <w:p>
            <w:pPr>
              <w:widowControl/>
              <w:jc w:val="left"/>
              <w:rPr>
                <w:rFonts w:ascii="楷体" w:hAnsi="楷体" w:eastAsia="楷体" w:cs="宋体"/>
                <w:kern w:val="0"/>
                <w:sz w:val="20"/>
                <w:szCs w:val="20"/>
              </w:rPr>
            </w:pPr>
          </w:p>
        </w:tc>
        <w:tc>
          <w:tcPr>
            <w:tcW w:w="1326" w:type="pct"/>
            <w:tcBorders>
              <w:top w:val="nil"/>
              <w:left w:val="nil"/>
              <w:bottom w:val="single" w:color="auto" w:sz="8" w:space="0"/>
              <w:right w:val="single" w:color="auto" w:sz="8"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2.没有现成信息需要另行制作</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1"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77"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tblPrEx>
          <w:tblCellMar>
            <w:top w:w="0" w:type="dxa"/>
            <w:left w:w="108" w:type="dxa"/>
            <w:bottom w:w="0" w:type="dxa"/>
            <w:right w:w="108" w:type="dxa"/>
          </w:tblCellMar>
        </w:tblPrEx>
        <w:trPr>
          <w:trHeight w:val="700" w:hRule="atLeast"/>
        </w:trPr>
        <w:tc>
          <w:tcPr>
            <w:tcW w:w="428"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0"/>
                <w:szCs w:val="20"/>
              </w:rPr>
            </w:pPr>
          </w:p>
        </w:tc>
        <w:tc>
          <w:tcPr>
            <w:tcW w:w="582" w:type="pct"/>
            <w:vMerge w:val="continue"/>
            <w:tcBorders>
              <w:top w:val="nil"/>
              <w:left w:val="single" w:color="auto" w:sz="8" w:space="0"/>
              <w:bottom w:val="single" w:color="000000" w:sz="8" w:space="0"/>
              <w:right w:val="single" w:color="auto" w:sz="8" w:space="0"/>
            </w:tcBorders>
            <w:vAlign w:val="center"/>
          </w:tcPr>
          <w:p>
            <w:pPr>
              <w:widowControl/>
              <w:jc w:val="left"/>
              <w:rPr>
                <w:rFonts w:ascii="楷体" w:hAnsi="楷体" w:eastAsia="楷体" w:cs="宋体"/>
                <w:kern w:val="0"/>
                <w:sz w:val="20"/>
                <w:szCs w:val="20"/>
              </w:rPr>
            </w:pPr>
          </w:p>
        </w:tc>
        <w:tc>
          <w:tcPr>
            <w:tcW w:w="1326" w:type="pct"/>
            <w:tcBorders>
              <w:top w:val="nil"/>
              <w:left w:val="nil"/>
              <w:bottom w:val="single" w:color="auto" w:sz="8" w:space="0"/>
              <w:right w:val="single" w:color="auto" w:sz="8"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3.补正后申请内容仍不明确</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1"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77"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tblPrEx>
          <w:tblCellMar>
            <w:top w:w="0" w:type="dxa"/>
            <w:left w:w="108" w:type="dxa"/>
            <w:bottom w:w="0" w:type="dxa"/>
            <w:right w:w="108" w:type="dxa"/>
          </w:tblCellMar>
        </w:tblPrEx>
        <w:trPr>
          <w:trHeight w:val="700" w:hRule="atLeast"/>
        </w:trPr>
        <w:tc>
          <w:tcPr>
            <w:tcW w:w="428"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0"/>
                <w:szCs w:val="20"/>
              </w:rPr>
            </w:pPr>
          </w:p>
        </w:tc>
        <w:tc>
          <w:tcPr>
            <w:tcW w:w="58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（五）不予</w:t>
            </w:r>
            <w:r>
              <w:rPr>
                <w:rFonts w:hint="eastAsia" w:ascii="楷体" w:hAnsi="楷体" w:eastAsia="楷体" w:cs="宋体"/>
                <w:kern w:val="0"/>
                <w:sz w:val="20"/>
                <w:szCs w:val="20"/>
              </w:rPr>
              <w:br w:type="textWrapping"/>
            </w:r>
            <w:r>
              <w:rPr>
                <w:rFonts w:hint="eastAsia" w:ascii="楷体" w:hAnsi="楷体" w:eastAsia="楷体" w:cs="宋体"/>
                <w:kern w:val="0"/>
                <w:sz w:val="20"/>
                <w:szCs w:val="20"/>
              </w:rPr>
              <w:t>处理</w:t>
            </w:r>
          </w:p>
        </w:tc>
        <w:tc>
          <w:tcPr>
            <w:tcW w:w="1326" w:type="pct"/>
            <w:tcBorders>
              <w:top w:val="nil"/>
              <w:left w:val="nil"/>
              <w:bottom w:val="single" w:color="auto" w:sz="8" w:space="0"/>
              <w:right w:val="single" w:color="auto" w:sz="8"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1.信访举报投诉类申请</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1"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77"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tblPrEx>
          <w:tblCellMar>
            <w:top w:w="0" w:type="dxa"/>
            <w:left w:w="108" w:type="dxa"/>
            <w:bottom w:w="0" w:type="dxa"/>
            <w:right w:w="108" w:type="dxa"/>
          </w:tblCellMar>
        </w:tblPrEx>
        <w:trPr>
          <w:trHeight w:val="700" w:hRule="atLeast"/>
        </w:trPr>
        <w:tc>
          <w:tcPr>
            <w:tcW w:w="428"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0"/>
                <w:szCs w:val="20"/>
              </w:rPr>
            </w:pPr>
          </w:p>
        </w:tc>
        <w:tc>
          <w:tcPr>
            <w:tcW w:w="582" w:type="pct"/>
            <w:vMerge w:val="continue"/>
            <w:tcBorders>
              <w:top w:val="nil"/>
              <w:left w:val="single" w:color="auto" w:sz="8" w:space="0"/>
              <w:bottom w:val="single" w:color="000000" w:sz="8" w:space="0"/>
              <w:right w:val="single" w:color="auto" w:sz="8" w:space="0"/>
            </w:tcBorders>
            <w:vAlign w:val="center"/>
          </w:tcPr>
          <w:p>
            <w:pPr>
              <w:widowControl/>
              <w:jc w:val="left"/>
              <w:rPr>
                <w:rFonts w:ascii="楷体" w:hAnsi="楷体" w:eastAsia="楷体" w:cs="宋体"/>
                <w:kern w:val="0"/>
                <w:sz w:val="20"/>
                <w:szCs w:val="20"/>
              </w:rPr>
            </w:pPr>
          </w:p>
        </w:tc>
        <w:tc>
          <w:tcPr>
            <w:tcW w:w="1326" w:type="pct"/>
            <w:tcBorders>
              <w:top w:val="nil"/>
              <w:left w:val="nil"/>
              <w:bottom w:val="single" w:color="auto" w:sz="8" w:space="0"/>
              <w:right w:val="single" w:color="auto" w:sz="8"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2.重复申请</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1"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77"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tblPrEx>
          <w:tblCellMar>
            <w:top w:w="0" w:type="dxa"/>
            <w:left w:w="108" w:type="dxa"/>
            <w:bottom w:w="0" w:type="dxa"/>
            <w:right w:w="108" w:type="dxa"/>
          </w:tblCellMar>
        </w:tblPrEx>
        <w:trPr>
          <w:trHeight w:val="700" w:hRule="atLeast"/>
        </w:trPr>
        <w:tc>
          <w:tcPr>
            <w:tcW w:w="428"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0"/>
                <w:szCs w:val="20"/>
              </w:rPr>
            </w:pPr>
          </w:p>
        </w:tc>
        <w:tc>
          <w:tcPr>
            <w:tcW w:w="582" w:type="pct"/>
            <w:vMerge w:val="continue"/>
            <w:tcBorders>
              <w:top w:val="nil"/>
              <w:left w:val="single" w:color="auto" w:sz="8" w:space="0"/>
              <w:bottom w:val="single" w:color="000000" w:sz="8" w:space="0"/>
              <w:right w:val="single" w:color="auto" w:sz="8" w:space="0"/>
            </w:tcBorders>
            <w:vAlign w:val="center"/>
          </w:tcPr>
          <w:p>
            <w:pPr>
              <w:widowControl/>
              <w:jc w:val="left"/>
              <w:rPr>
                <w:rFonts w:ascii="楷体" w:hAnsi="楷体" w:eastAsia="楷体" w:cs="宋体"/>
                <w:kern w:val="0"/>
                <w:sz w:val="20"/>
                <w:szCs w:val="20"/>
              </w:rPr>
            </w:pPr>
          </w:p>
        </w:tc>
        <w:tc>
          <w:tcPr>
            <w:tcW w:w="1326" w:type="pct"/>
            <w:tcBorders>
              <w:top w:val="nil"/>
              <w:left w:val="nil"/>
              <w:bottom w:val="single" w:color="auto" w:sz="8" w:space="0"/>
              <w:right w:val="single" w:color="auto" w:sz="8"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3.要求提供公开出版物</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1"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77"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tblPrEx>
          <w:tblCellMar>
            <w:top w:w="0" w:type="dxa"/>
            <w:left w:w="108" w:type="dxa"/>
            <w:bottom w:w="0" w:type="dxa"/>
            <w:right w:w="108" w:type="dxa"/>
          </w:tblCellMar>
        </w:tblPrEx>
        <w:trPr>
          <w:trHeight w:val="700" w:hRule="atLeast"/>
        </w:trPr>
        <w:tc>
          <w:tcPr>
            <w:tcW w:w="428"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0"/>
                <w:szCs w:val="20"/>
              </w:rPr>
            </w:pPr>
          </w:p>
        </w:tc>
        <w:tc>
          <w:tcPr>
            <w:tcW w:w="582" w:type="pct"/>
            <w:vMerge w:val="continue"/>
            <w:tcBorders>
              <w:top w:val="nil"/>
              <w:left w:val="single" w:color="auto" w:sz="8" w:space="0"/>
              <w:bottom w:val="single" w:color="000000" w:sz="8" w:space="0"/>
              <w:right w:val="single" w:color="auto" w:sz="8" w:space="0"/>
            </w:tcBorders>
            <w:vAlign w:val="center"/>
          </w:tcPr>
          <w:p>
            <w:pPr>
              <w:widowControl/>
              <w:jc w:val="left"/>
              <w:rPr>
                <w:rFonts w:ascii="楷体" w:hAnsi="楷体" w:eastAsia="楷体" w:cs="宋体"/>
                <w:kern w:val="0"/>
                <w:sz w:val="20"/>
                <w:szCs w:val="20"/>
              </w:rPr>
            </w:pPr>
          </w:p>
        </w:tc>
        <w:tc>
          <w:tcPr>
            <w:tcW w:w="1326" w:type="pct"/>
            <w:tcBorders>
              <w:top w:val="nil"/>
              <w:left w:val="nil"/>
              <w:bottom w:val="single" w:color="auto" w:sz="8" w:space="0"/>
              <w:right w:val="single" w:color="auto" w:sz="8"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4.无正当理由大量反复申请</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1"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77"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tblPrEx>
          <w:tblCellMar>
            <w:top w:w="0" w:type="dxa"/>
            <w:left w:w="108" w:type="dxa"/>
            <w:bottom w:w="0" w:type="dxa"/>
            <w:right w:w="108" w:type="dxa"/>
          </w:tblCellMar>
        </w:tblPrEx>
        <w:trPr>
          <w:trHeight w:val="880" w:hRule="atLeast"/>
        </w:trPr>
        <w:tc>
          <w:tcPr>
            <w:tcW w:w="428"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0"/>
                <w:szCs w:val="20"/>
              </w:rPr>
            </w:pPr>
          </w:p>
        </w:tc>
        <w:tc>
          <w:tcPr>
            <w:tcW w:w="582" w:type="pct"/>
            <w:vMerge w:val="continue"/>
            <w:tcBorders>
              <w:top w:val="nil"/>
              <w:left w:val="single" w:color="auto" w:sz="8" w:space="0"/>
              <w:bottom w:val="single" w:color="000000" w:sz="8" w:space="0"/>
              <w:right w:val="single" w:color="auto" w:sz="8" w:space="0"/>
            </w:tcBorders>
            <w:vAlign w:val="center"/>
          </w:tcPr>
          <w:p>
            <w:pPr>
              <w:widowControl/>
              <w:jc w:val="left"/>
              <w:rPr>
                <w:rFonts w:ascii="楷体" w:hAnsi="楷体" w:eastAsia="楷体" w:cs="宋体"/>
                <w:kern w:val="0"/>
                <w:sz w:val="20"/>
                <w:szCs w:val="20"/>
              </w:rPr>
            </w:pPr>
          </w:p>
        </w:tc>
        <w:tc>
          <w:tcPr>
            <w:tcW w:w="1326" w:type="pct"/>
            <w:tcBorders>
              <w:top w:val="nil"/>
              <w:left w:val="nil"/>
              <w:bottom w:val="single" w:color="auto" w:sz="8" w:space="0"/>
              <w:right w:val="single" w:color="auto" w:sz="8"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5.要求行政机关确认或重新出具已获取信息</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1"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77"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tblPrEx>
          <w:tblCellMar>
            <w:top w:w="0" w:type="dxa"/>
            <w:left w:w="108" w:type="dxa"/>
            <w:bottom w:w="0" w:type="dxa"/>
            <w:right w:w="108" w:type="dxa"/>
          </w:tblCellMar>
        </w:tblPrEx>
        <w:trPr>
          <w:trHeight w:val="520" w:hRule="atLeast"/>
        </w:trPr>
        <w:tc>
          <w:tcPr>
            <w:tcW w:w="428"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0"/>
                <w:szCs w:val="20"/>
              </w:rPr>
            </w:pPr>
          </w:p>
        </w:tc>
        <w:tc>
          <w:tcPr>
            <w:tcW w:w="1908"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（六）其他处理</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1"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77"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tblPrEx>
          <w:tblCellMar>
            <w:top w:w="0" w:type="dxa"/>
            <w:left w:w="108" w:type="dxa"/>
            <w:bottom w:w="0" w:type="dxa"/>
            <w:right w:w="108" w:type="dxa"/>
          </w:tblCellMar>
        </w:tblPrEx>
        <w:trPr>
          <w:trHeight w:val="520" w:hRule="atLeast"/>
        </w:trPr>
        <w:tc>
          <w:tcPr>
            <w:tcW w:w="428"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0"/>
                <w:szCs w:val="20"/>
              </w:rPr>
            </w:pPr>
          </w:p>
        </w:tc>
        <w:tc>
          <w:tcPr>
            <w:tcW w:w="1908"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（七）总计</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1"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77"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tblPrEx>
          <w:tblCellMar>
            <w:top w:w="0" w:type="dxa"/>
            <w:left w:w="108" w:type="dxa"/>
            <w:bottom w:w="0" w:type="dxa"/>
            <w:right w:w="108" w:type="dxa"/>
          </w:tblCellMar>
        </w:tblPrEx>
        <w:trPr>
          <w:trHeight w:val="520" w:hRule="atLeast"/>
        </w:trPr>
        <w:tc>
          <w:tcPr>
            <w:tcW w:w="2337"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四、结转下年度继续办理</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0"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1"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77"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bl>
    <w:p>
      <w:pPr>
        <w:spacing w:line="540" w:lineRule="exact"/>
        <w:ind w:firstLine="640" w:firstLineChars="200"/>
        <w:rPr>
          <w:rFonts w:ascii="黑体" w:hAnsi="黑体" w:eastAsia="黑体" w:cs="宋体"/>
          <w:kern w:val="0"/>
          <w:sz w:val="32"/>
          <w:szCs w:val="18"/>
        </w:rPr>
      </w:pPr>
      <w:r>
        <w:rPr>
          <w:rFonts w:hint="eastAsia" w:ascii="黑体" w:hAnsi="黑体" w:eastAsia="黑体" w:cs="宋体"/>
          <w:kern w:val="0"/>
          <w:sz w:val="32"/>
          <w:szCs w:val="18"/>
        </w:rPr>
        <w:t>四、政府信息公开行政复议、行政诉讼情况</w:t>
      </w:r>
    </w:p>
    <w:tbl>
      <w:tblPr>
        <w:tblStyle w:val="6"/>
        <w:tblW w:w="5000" w:type="pct"/>
        <w:tblInd w:w="0" w:type="dxa"/>
        <w:tblLayout w:type="autofit"/>
        <w:tblCellMar>
          <w:top w:w="0" w:type="dxa"/>
          <w:left w:w="108" w:type="dxa"/>
          <w:bottom w:w="0" w:type="dxa"/>
          <w:right w:w="108" w:type="dxa"/>
        </w:tblCellMar>
      </w:tblPr>
      <w:tblGrid>
        <w:gridCol w:w="619"/>
        <w:gridCol w:w="620"/>
        <w:gridCol w:w="622"/>
        <w:gridCol w:w="547"/>
        <w:gridCol w:w="518"/>
        <w:gridCol w:w="622"/>
        <w:gridCol w:w="640"/>
        <w:gridCol w:w="696"/>
        <w:gridCol w:w="640"/>
        <w:gridCol w:w="625"/>
        <w:gridCol w:w="602"/>
        <w:gridCol w:w="602"/>
        <w:gridCol w:w="622"/>
        <w:gridCol w:w="547"/>
        <w:gridCol w:w="538"/>
      </w:tblGrid>
      <w:tr>
        <w:tblPrEx>
          <w:tblCellMar>
            <w:top w:w="0" w:type="dxa"/>
            <w:left w:w="108" w:type="dxa"/>
            <w:bottom w:w="0" w:type="dxa"/>
            <w:right w:w="108" w:type="dxa"/>
          </w:tblCellMar>
        </w:tblPrEx>
        <w:trPr>
          <w:trHeight w:val="720" w:hRule="atLeast"/>
        </w:trPr>
        <w:tc>
          <w:tcPr>
            <w:tcW w:w="1615"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行政复议</w:t>
            </w:r>
          </w:p>
        </w:tc>
        <w:tc>
          <w:tcPr>
            <w:tcW w:w="3384" w:type="pct"/>
            <w:gridSpan w:val="10"/>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行政诉讼</w:t>
            </w:r>
          </w:p>
        </w:tc>
      </w:tr>
      <w:tr>
        <w:tblPrEx>
          <w:tblCellMar>
            <w:top w:w="0" w:type="dxa"/>
            <w:left w:w="108" w:type="dxa"/>
            <w:bottom w:w="0" w:type="dxa"/>
            <w:right w:w="108" w:type="dxa"/>
          </w:tblCellMar>
        </w:tblPrEx>
        <w:trPr>
          <w:trHeight w:val="800" w:hRule="atLeast"/>
        </w:trPr>
        <w:tc>
          <w:tcPr>
            <w:tcW w:w="3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持</w:t>
            </w:r>
          </w:p>
        </w:tc>
        <w:tc>
          <w:tcPr>
            <w:tcW w:w="3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正</w:t>
            </w:r>
          </w:p>
        </w:tc>
        <w:tc>
          <w:tcPr>
            <w:tcW w:w="34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果</w:t>
            </w:r>
          </w:p>
        </w:tc>
        <w:tc>
          <w:tcPr>
            <w:tcW w:w="3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w:t>
            </w:r>
          </w:p>
        </w:tc>
        <w:tc>
          <w:tcPr>
            <w:tcW w:w="28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计</w:t>
            </w:r>
          </w:p>
        </w:tc>
        <w:tc>
          <w:tcPr>
            <w:tcW w:w="1778" w:type="pct"/>
            <w:gridSpan w:val="5"/>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未经复议直接起诉</w:t>
            </w:r>
          </w:p>
        </w:tc>
        <w:tc>
          <w:tcPr>
            <w:tcW w:w="1605" w:type="pct"/>
            <w:gridSpan w:val="5"/>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复议后起诉</w:t>
            </w:r>
          </w:p>
        </w:tc>
      </w:tr>
      <w:tr>
        <w:tblPrEx>
          <w:tblCellMar>
            <w:top w:w="0" w:type="dxa"/>
            <w:left w:w="108" w:type="dxa"/>
            <w:bottom w:w="0" w:type="dxa"/>
            <w:right w:w="108" w:type="dxa"/>
          </w:tblCellMar>
        </w:tblPrEx>
        <w:trPr>
          <w:trHeight w:val="1320" w:hRule="atLeast"/>
        </w:trPr>
        <w:tc>
          <w:tcPr>
            <w:tcW w:w="342"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0"/>
                <w:szCs w:val="20"/>
              </w:rPr>
            </w:pPr>
          </w:p>
        </w:tc>
        <w:tc>
          <w:tcPr>
            <w:tcW w:w="342"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0"/>
                <w:szCs w:val="20"/>
              </w:rPr>
            </w:pPr>
          </w:p>
        </w:tc>
        <w:tc>
          <w:tcPr>
            <w:tcW w:w="34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0"/>
                <w:szCs w:val="20"/>
              </w:rPr>
            </w:pPr>
          </w:p>
        </w:tc>
        <w:tc>
          <w:tcPr>
            <w:tcW w:w="302"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0"/>
                <w:szCs w:val="20"/>
              </w:rPr>
            </w:pPr>
          </w:p>
        </w:tc>
        <w:tc>
          <w:tcPr>
            <w:tcW w:w="284"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0"/>
                <w:szCs w:val="20"/>
              </w:rPr>
            </w:pPr>
          </w:p>
        </w:tc>
        <w:tc>
          <w:tcPr>
            <w:tcW w:w="343"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持</w:t>
            </w:r>
          </w:p>
        </w:tc>
        <w:tc>
          <w:tcPr>
            <w:tcW w:w="353"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正</w:t>
            </w:r>
          </w:p>
        </w:tc>
        <w:tc>
          <w:tcPr>
            <w:tcW w:w="384"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果</w:t>
            </w:r>
          </w:p>
        </w:tc>
        <w:tc>
          <w:tcPr>
            <w:tcW w:w="353"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w:t>
            </w:r>
          </w:p>
        </w:tc>
        <w:tc>
          <w:tcPr>
            <w:tcW w:w="343"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计</w:t>
            </w:r>
          </w:p>
        </w:tc>
        <w:tc>
          <w:tcPr>
            <w:tcW w:w="332"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持</w:t>
            </w:r>
          </w:p>
        </w:tc>
        <w:tc>
          <w:tcPr>
            <w:tcW w:w="332"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正</w:t>
            </w:r>
          </w:p>
        </w:tc>
        <w:tc>
          <w:tcPr>
            <w:tcW w:w="343"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果</w:t>
            </w:r>
          </w:p>
        </w:tc>
        <w:tc>
          <w:tcPr>
            <w:tcW w:w="302"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w:t>
            </w:r>
          </w:p>
        </w:tc>
        <w:tc>
          <w:tcPr>
            <w:tcW w:w="294"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计</w:t>
            </w:r>
          </w:p>
        </w:tc>
      </w:tr>
      <w:tr>
        <w:tblPrEx>
          <w:tblCellMar>
            <w:top w:w="0" w:type="dxa"/>
            <w:left w:w="108" w:type="dxa"/>
            <w:bottom w:w="0" w:type="dxa"/>
            <w:right w:w="108" w:type="dxa"/>
          </w:tblCellMar>
        </w:tblPrEx>
        <w:trPr>
          <w:trHeight w:val="680" w:hRule="atLeast"/>
        </w:trPr>
        <w:tc>
          <w:tcPr>
            <w:tcW w:w="342"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42"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43"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02"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284"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43"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53"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84"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53"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43"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32"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32"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43"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302"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294" w:type="pct"/>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bl>
    <w:p>
      <w:pPr>
        <w:pStyle w:val="5"/>
        <w:widowControl w:val="0"/>
        <w:shd w:val="clear" w:color="auto" w:fill="FFFFFF"/>
        <w:spacing w:before="0" w:beforeAutospacing="0" w:after="0" w:afterAutospacing="0" w:line="540" w:lineRule="exact"/>
        <w:ind w:firstLine="640" w:firstLineChars="200"/>
        <w:jc w:val="both"/>
        <w:rPr>
          <w:rFonts w:ascii="黑体" w:hAnsi="黑体" w:eastAsia="黑体"/>
          <w:sz w:val="32"/>
          <w:szCs w:val="16"/>
        </w:rPr>
      </w:pPr>
      <w:r>
        <w:rPr>
          <w:rFonts w:hint="eastAsia" w:ascii="黑体" w:hAnsi="黑体" w:eastAsia="黑体"/>
          <w:sz w:val="32"/>
          <w:szCs w:val="16"/>
        </w:rPr>
        <w:t>五、存在的主要问题及改进情况</w:t>
      </w:r>
    </w:p>
    <w:p>
      <w:pPr>
        <w:pStyle w:val="5"/>
        <w:widowControl w:val="0"/>
        <w:shd w:val="clear" w:color="auto" w:fill="FFFFFF"/>
        <w:spacing w:before="0" w:beforeAutospacing="0" w:after="0" w:afterAutospacing="0" w:line="540" w:lineRule="exact"/>
        <w:ind w:firstLine="640" w:firstLineChars="200"/>
        <w:jc w:val="both"/>
        <w:rPr>
          <w:rFonts w:ascii="仿宋_GB2312" w:hAnsi="微软雅黑" w:eastAsia="仿宋_GB2312"/>
          <w:sz w:val="32"/>
          <w:szCs w:val="16"/>
        </w:rPr>
      </w:pPr>
      <w:r>
        <w:rPr>
          <w:rFonts w:hint="eastAsia" w:ascii="仿宋_GB2312" w:hAnsi="微软雅黑" w:eastAsia="仿宋_GB2312"/>
          <w:sz w:val="32"/>
          <w:szCs w:val="16"/>
        </w:rPr>
        <w:t>2020年，我局持续加强政务公开规范化建设，落实区政府部署的各项工作任务，政务公开工作取得了一定成效，但仍存在一些不足，一是网站平台内容还需要进一步优化创新；二是政府信息公开工作还需进一步规范。</w:t>
      </w:r>
    </w:p>
    <w:p>
      <w:pPr>
        <w:pStyle w:val="5"/>
        <w:widowControl w:val="0"/>
        <w:shd w:val="clear" w:color="auto" w:fill="FFFFFF"/>
        <w:spacing w:before="0" w:beforeAutospacing="0" w:after="0" w:afterAutospacing="0" w:line="540" w:lineRule="exact"/>
        <w:ind w:firstLine="640" w:firstLineChars="200"/>
        <w:jc w:val="both"/>
        <w:rPr>
          <w:rFonts w:ascii="仿宋_GB2312" w:hAnsi="微软雅黑" w:eastAsia="仿宋_GB2312"/>
          <w:sz w:val="32"/>
          <w:szCs w:val="16"/>
        </w:rPr>
      </w:pPr>
      <w:r>
        <w:rPr>
          <w:rFonts w:hint="eastAsia" w:ascii="仿宋_GB2312" w:hAnsi="微软雅黑" w:eastAsia="仿宋_GB2312"/>
          <w:sz w:val="32"/>
          <w:szCs w:val="16"/>
        </w:rPr>
        <w:t>下一步，我局重点做好以下工作：一是加强政务平台建设，优化、创新我局信息公开栏目建设，以便公众清晰获取信息，多角度全方面做好政府信息公开工作。二是继续规范办理流程和完善制度，深入、持续、有效的开展招商及企业服务领域政府信息公开工作。</w:t>
      </w:r>
    </w:p>
    <w:p>
      <w:pPr>
        <w:pStyle w:val="5"/>
        <w:widowControl w:val="0"/>
        <w:shd w:val="clear" w:color="auto" w:fill="FFFFFF"/>
        <w:spacing w:before="0" w:beforeAutospacing="0" w:after="0" w:afterAutospacing="0" w:line="540" w:lineRule="exact"/>
        <w:ind w:firstLine="640" w:firstLineChars="200"/>
        <w:jc w:val="both"/>
        <w:rPr>
          <w:rFonts w:ascii="黑体" w:hAnsi="黑体" w:eastAsia="黑体"/>
          <w:sz w:val="32"/>
          <w:szCs w:val="16"/>
        </w:rPr>
      </w:pPr>
      <w:r>
        <w:rPr>
          <w:rFonts w:hint="eastAsia" w:ascii="黑体" w:hAnsi="黑体" w:eastAsia="黑体"/>
          <w:sz w:val="32"/>
          <w:szCs w:val="16"/>
        </w:rPr>
        <w:t>六、其他需要报告的事项</w:t>
      </w:r>
    </w:p>
    <w:p>
      <w:pPr>
        <w:pStyle w:val="5"/>
        <w:widowControl w:val="0"/>
        <w:shd w:val="clear" w:color="auto" w:fill="FFFFFF"/>
        <w:spacing w:before="0" w:beforeAutospacing="0" w:after="0" w:afterAutospacing="0" w:line="540" w:lineRule="exact"/>
        <w:ind w:firstLine="640" w:firstLineChars="200"/>
        <w:jc w:val="both"/>
        <w:rPr>
          <w:rFonts w:ascii="仿宋_GB2312" w:hAnsi="黑体" w:eastAsia="仿宋_GB2312"/>
          <w:sz w:val="32"/>
          <w:szCs w:val="18"/>
        </w:rPr>
      </w:pPr>
      <w:r>
        <w:rPr>
          <w:rFonts w:hint="eastAsia" w:ascii="仿宋_GB2312" w:hAnsi="黑体" w:eastAsia="仿宋_GB2312"/>
          <w:sz w:val="32"/>
          <w:szCs w:val="18"/>
        </w:rPr>
        <w:t>无</w:t>
      </w:r>
    </w:p>
    <w:sectPr>
      <w:footerReference r:id="rId3" w:type="default"/>
      <w:pgSz w:w="11906" w:h="16838"/>
      <w:pgMar w:top="1985" w:right="1474" w:bottom="187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439528"/>
    </w:sdtPr>
    <w:sdtContent>
      <w:p>
        <w:pPr>
          <w:pStyle w:val="3"/>
          <w:jc w:val="right"/>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rPr>
            <w:rFonts w:ascii="Times New Roman" w:hAnsi="Times New Roman" w:eastAsia="仿宋_GB2312"/>
            <w:sz w:val="24"/>
            <w:lang w:val="zh-CN"/>
          </w:rPr>
          <w:t>-</w:t>
        </w:r>
        <w:r>
          <w:rPr>
            <w:rFonts w:ascii="Times New Roman" w:hAnsi="Times New Roman" w:eastAsia="仿宋_GB2312"/>
            <w:sz w:val="24"/>
          </w:rPr>
          <w:t xml:space="preserve"> 5 -</w:t>
        </w:r>
        <w:r>
          <w:rPr>
            <w:rFonts w:ascii="Times New Roman" w:hAnsi="Times New Roman" w:eastAsia="仿宋_GB2312"/>
            <w:sz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7F9E"/>
    <w:rsid w:val="00045116"/>
    <w:rsid w:val="000D5B0B"/>
    <w:rsid w:val="001914F8"/>
    <w:rsid w:val="00376F55"/>
    <w:rsid w:val="0043387F"/>
    <w:rsid w:val="004A63EA"/>
    <w:rsid w:val="005455A9"/>
    <w:rsid w:val="006436DD"/>
    <w:rsid w:val="007A205D"/>
    <w:rsid w:val="00812D9E"/>
    <w:rsid w:val="00844D0A"/>
    <w:rsid w:val="008A2AE3"/>
    <w:rsid w:val="00923B7D"/>
    <w:rsid w:val="00980625"/>
    <w:rsid w:val="009C5D78"/>
    <w:rsid w:val="009D418A"/>
    <w:rsid w:val="00B93CFF"/>
    <w:rsid w:val="00C05089"/>
    <w:rsid w:val="00C05E4F"/>
    <w:rsid w:val="00C24BA5"/>
    <w:rsid w:val="00CD7724"/>
    <w:rsid w:val="00CF3B6A"/>
    <w:rsid w:val="00D26FFC"/>
    <w:rsid w:val="00D27F9E"/>
    <w:rsid w:val="00E07C08"/>
    <w:rsid w:val="00E176FD"/>
    <w:rsid w:val="00FD38B9"/>
    <w:rsid w:val="2CC278C3"/>
    <w:rsid w:val="2EA30E73"/>
    <w:rsid w:val="77754509"/>
    <w:rsid w:val="7CB5B0B4"/>
    <w:rsid w:val="7FFF55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2152</Words>
  <Characters>510</Characters>
  <Lines>4</Lines>
  <Paragraphs>5</Paragraphs>
  <TotalTime>6</TotalTime>
  <ScaleCrop>false</ScaleCrop>
  <LinksUpToDate>false</LinksUpToDate>
  <CharactersWithSpaces>2657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2021-01-20T05:30:00Z</dcterms:created>
  <dc:creator>AutoBVT</dc:creator>
  <cp:lastModifiedBy>刘斌</cp:lastModifiedBy>
  <cp:lastPrinted>2021-01-25T18:33:00Z</cp:lastPrinted>
  <dcterms:modified xsi:type="dcterms:W3CDTF">2021-01-29T10:49:08Z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