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92D2">
      <w:pPr>
        <w:spacing w:line="560" w:lineRule="exact"/>
        <w:jc w:val="center"/>
        <w:rPr>
          <w:rFonts w:ascii="宋体" w:hAnsi="宋体" w:cs="仿宋"/>
          <w:b/>
          <w:sz w:val="44"/>
          <w:szCs w:val="44"/>
        </w:rPr>
      </w:pPr>
    </w:p>
    <w:p w14:paraId="2FFBE4A0">
      <w:pPr>
        <w:pStyle w:val="9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FAFA2F3">
      <w:pPr>
        <w:pStyle w:val="9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35EB0D">
      <w:pPr>
        <w:pStyle w:val="9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0DFFC2B">
      <w:pPr>
        <w:pStyle w:val="9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B795EDC">
      <w:pPr>
        <w:pStyle w:val="9"/>
        <w:tabs>
          <w:tab w:val="left" w:pos="8505"/>
        </w:tabs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哈里政办规〔2018〕13号</w:t>
      </w:r>
    </w:p>
    <w:p w14:paraId="3C89CFB0">
      <w:pPr>
        <w:spacing w:line="520" w:lineRule="exact"/>
        <w:jc w:val="center"/>
        <w:rPr>
          <w:rFonts w:ascii="宋体" w:hAnsi="宋体" w:cs="仿宋"/>
          <w:b/>
          <w:sz w:val="44"/>
          <w:szCs w:val="44"/>
        </w:rPr>
      </w:pPr>
    </w:p>
    <w:p w14:paraId="35FB1EE7">
      <w:pPr>
        <w:spacing w:line="520" w:lineRule="exact"/>
      </w:pPr>
    </w:p>
    <w:p w14:paraId="514503C3">
      <w:pPr>
        <w:pStyle w:val="4"/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哈尔滨市道里区人民政府办公室</w:t>
      </w:r>
    </w:p>
    <w:p w14:paraId="2905C848">
      <w:pPr>
        <w:pStyle w:val="4"/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关于印发2018年道里区秸秆综合利用</w:t>
      </w:r>
    </w:p>
    <w:p w14:paraId="60948E5F">
      <w:pPr>
        <w:pStyle w:val="4"/>
        <w:spacing w:line="520" w:lineRule="exact"/>
        <w:jc w:val="center"/>
        <w:rPr>
          <w:rFonts w:ascii="方正小标宋简体" w:eastAsia="方正小标宋简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工作实施方案的通知</w:t>
      </w:r>
    </w:p>
    <w:p w14:paraId="48933B2D">
      <w:pPr>
        <w:pStyle w:val="4"/>
        <w:spacing w:line="520" w:lineRule="exact"/>
        <w:jc w:val="center"/>
        <w:rPr>
          <w:b/>
          <w:bCs/>
          <w:color w:val="000000"/>
          <w:sz w:val="44"/>
          <w:szCs w:val="44"/>
        </w:rPr>
      </w:pPr>
    </w:p>
    <w:p w14:paraId="424EC157">
      <w:pPr>
        <w:pStyle w:val="4"/>
        <w:spacing w:line="52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各镇政府,区政府有关办、局：</w:t>
      </w:r>
    </w:p>
    <w:p w14:paraId="2474E763">
      <w:pPr>
        <w:pStyle w:val="4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经区政府同意，现将《2018年道里区秸秆综合利用工作实施方案》予以印发，请认真贯彻执行。</w:t>
      </w:r>
    </w:p>
    <w:p w14:paraId="0603DA07">
      <w:pPr>
        <w:pStyle w:val="4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14:paraId="21C74BCC">
      <w:pPr>
        <w:pStyle w:val="4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14:paraId="62FE598B">
      <w:pPr>
        <w:pStyle w:val="4"/>
        <w:spacing w:line="5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14:paraId="0BE94044">
      <w:pPr>
        <w:pStyle w:val="4"/>
        <w:spacing w:line="520" w:lineRule="exact"/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14:paraId="1D18B848">
      <w:pPr>
        <w:pStyle w:val="4"/>
        <w:spacing w:line="520" w:lineRule="exact"/>
        <w:ind w:firstLine="4000" w:firstLineChars="125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哈尔滨市道里区人民政府办公室</w:t>
      </w:r>
    </w:p>
    <w:p w14:paraId="7D850690">
      <w:pPr>
        <w:pStyle w:val="4"/>
        <w:spacing w:line="520" w:lineRule="exact"/>
        <w:ind w:firstLine="4960" w:firstLineChars="155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2018年12月25日</w:t>
      </w:r>
    </w:p>
    <w:p w14:paraId="6A2C1B02">
      <w:pPr>
        <w:pStyle w:val="4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79658AD1">
      <w:pPr>
        <w:pStyle w:val="4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0963C288">
      <w:pPr>
        <w:pStyle w:val="4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73CC1893">
      <w:pPr>
        <w:pStyle w:val="4"/>
        <w:spacing w:line="52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7905306D">
      <w:pPr>
        <w:pStyle w:val="4"/>
        <w:spacing w:line="520" w:lineRule="exact"/>
        <w:jc w:val="center"/>
        <w:rPr>
          <w:rFonts w:ascii="方正小标宋简体" w:eastAsia="方正小标宋简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2018年道里区秸秆综合利用工作实施方案</w:t>
      </w:r>
    </w:p>
    <w:p w14:paraId="2098A463">
      <w:pPr>
        <w:pStyle w:val="4"/>
        <w:spacing w:line="520" w:lineRule="exact"/>
        <w:rPr>
          <w:color w:val="000000"/>
          <w:sz w:val="21"/>
          <w:szCs w:val="21"/>
        </w:rPr>
      </w:pPr>
    </w:p>
    <w:p w14:paraId="17A51EBE">
      <w:pPr>
        <w:pStyle w:val="4"/>
        <w:spacing w:line="520" w:lineRule="exact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根据《哈尔滨市秸秆综合利用三年行动计划（2018—2020年）》（哈政办规〔2018〕32号）的要求,为了有效改善城乡生态环境,合理利用秸秆资源，推进道里区绿色生态农业发展，促进农业增产增效，制定2018年我区农作物秸秆综合利用工作实施方案。</w:t>
      </w:r>
    </w:p>
    <w:p w14:paraId="558341B1">
      <w:pPr>
        <w:pStyle w:val="4"/>
        <w:spacing w:line="520" w:lineRule="exact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一、工作目标</w:t>
      </w:r>
    </w:p>
    <w:p w14:paraId="3309415D">
      <w:pPr>
        <w:pStyle w:val="4"/>
        <w:spacing w:line="520" w:lineRule="exact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加强秸秆粉碎覆盖还田等技术的推广应用工作，促进肥料化、饲料化、燃料化、基料化利用，计划建成4处年产1万吨的秸秆压块站，使全区农作物秸秆综合利用率达到75%以上；每个镇建设1—3处秸秆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收储点或收储中心，推动全区秸秆综合利用率逐年提高。</w:t>
      </w:r>
    </w:p>
    <w:p w14:paraId="7EBCA3FA">
      <w:pPr>
        <w:pStyle w:val="4"/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二、主要任务</w:t>
      </w:r>
    </w:p>
    <w:p w14:paraId="63BBA33B">
      <w:pPr>
        <w:tabs>
          <w:tab w:val="left" w:pos="6165"/>
        </w:tabs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采取多种形式，加大工作力度，强力推进秸秆综合利用，促进全区秸秆综合利用率达到75%的目标要求，努力在全市做出表率和示范。2018年，玉米种植面积200598亩，水稻种植面积17761亩，大豆种植面积7990亩。预计三大农作物秸秆可收集总量16.51万吨。</w:t>
      </w:r>
      <w:r>
        <w:rPr>
          <w:rFonts w:hint="eastAsia" w:ascii="仿宋_GB2312" w:eastAsia="仿宋_GB2312"/>
          <w:color w:val="000000"/>
          <w:sz w:val="32"/>
          <w:szCs w:val="32"/>
        </w:rPr>
        <w:t>按照秸秆综合利用率75%计算，需利用秸秆量12.39万吨。</w:t>
      </w:r>
    </w:p>
    <w:p w14:paraId="1406E5A9">
      <w:pPr>
        <w:spacing w:line="52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（一）秸秆肥料化利用。</w:t>
      </w:r>
      <w:r>
        <w:rPr>
          <w:rFonts w:hint="eastAsia" w:ascii="仿宋_GB2312" w:eastAsia="仿宋_GB2312"/>
          <w:color w:val="000000"/>
          <w:sz w:val="32"/>
          <w:szCs w:val="32"/>
        </w:rPr>
        <w:t>2018年，采取秸秆翻埋、覆盖、碎混等还田耕作方式培肥地力，增加土壤有机质，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新购置粉碎还田机20台，</w:t>
      </w:r>
      <w:r>
        <w:rPr>
          <w:rFonts w:hint="eastAsia" w:ascii="仿宋_GB2312" w:eastAsia="仿宋_GB2312"/>
          <w:color w:val="000000"/>
          <w:sz w:val="32"/>
          <w:szCs w:val="32"/>
        </w:rPr>
        <w:t>计划玉米等农作物秸秆翻埋还田面积1万亩、0.78万吨；采用益生菌生物发酵技术，年利用秸秆生产有机肥1万吨、约1.28万亩。（以省农机作业平台测量数据为准）</w:t>
      </w:r>
    </w:p>
    <w:p w14:paraId="54BD5B96">
      <w:pPr>
        <w:pStyle w:val="4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（二）秸秆燃料化利用。</w:t>
      </w:r>
      <w:r>
        <w:rPr>
          <w:rFonts w:hint="eastAsia" w:ascii="仿宋_GB2312" w:eastAsia="仿宋_GB2312"/>
          <w:color w:val="000000"/>
          <w:sz w:val="32"/>
          <w:szCs w:val="32"/>
        </w:rPr>
        <w:t>组织建设兴业、滨峰、金朋、威猛4个均年产1万吨压块的秸秆压块站，年利用秸秆4万吨，约利用玉米秸秆5.1万亩。全区农户自用秸秆0.5万吨，约0.63万亩；新改造4蒸吨节能玉米烘干塔1处，年利用秸秆0.28万吨，约0.36万亩。全区能源化累计利用秸秆5.03万吨。</w:t>
      </w:r>
    </w:p>
    <w:p w14:paraId="65F49028">
      <w:pPr>
        <w:pStyle w:val="4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（三）秸秆饲料化利用。</w:t>
      </w:r>
      <w:r>
        <w:rPr>
          <w:rFonts w:hint="eastAsia" w:ascii="仿宋_GB2312" w:eastAsia="仿宋_GB2312"/>
          <w:color w:val="000000"/>
          <w:sz w:val="32"/>
          <w:szCs w:val="32"/>
        </w:rPr>
        <w:t>积极组织秸秆青储作业，一是通过集中连片整块地青储饲料外销，二是通过区内养殖企业自存自用青储饲料，三是养殖户利用玉米秸秆粗饲料饲喂牲畜等形式，实现玉米秸秆青储外销2.1万亩，约1.7万吨；推动区内养殖企业自存自用青储饲料0.48万吨、约1.68万亩；利用玉米秸秆粗饲料饲喂牲畜1.08万吨，约1.38万亩。累计饲料化利用秸秆3.26吨。</w:t>
      </w:r>
    </w:p>
    <w:p w14:paraId="77D899D3">
      <w:pPr>
        <w:pStyle w:val="4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（四）秸秆基料化利用。</w:t>
      </w:r>
      <w:r>
        <w:rPr>
          <w:rFonts w:hint="eastAsia" w:ascii="仿宋_GB2312" w:eastAsia="仿宋_GB2312"/>
          <w:color w:val="000000"/>
          <w:sz w:val="32"/>
          <w:szCs w:val="32"/>
        </w:rPr>
        <w:t>着力发展以秸秆为基料的食用菌生产，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以哈尔滨兴业现代农机专业合作社为依托，不断扩大食用菌生产和秸秆基料化的利用规模，全区生产平菇、双鲍菇、木耳等综合利用秸秆0.5万吨，约0.63万亩。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 w14:paraId="5401A6D2">
      <w:pPr>
        <w:pStyle w:val="4"/>
        <w:spacing w:line="520" w:lineRule="exact"/>
        <w:ind w:firstLine="64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（五）秸秆集中压包外销并原料化利用。</w:t>
      </w:r>
      <w:r>
        <w:rPr>
          <w:rFonts w:hint="eastAsia" w:ascii="仿宋_GB2312" w:eastAsia="仿宋_GB2312"/>
          <w:sz w:val="32"/>
          <w:szCs w:val="32"/>
        </w:rPr>
        <w:t>我区新发镇</w:t>
      </w:r>
      <w:r>
        <w:rPr>
          <w:rFonts w:hint="eastAsia" w:ascii="仿宋_GB2312" w:eastAsia="仿宋_GB2312"/>
          <w:color w:val="000000"/>
          <w:sz w:val="32"/>
          <w:szCs w:val="32"/>
        </w:rPr>
        <w:t>引进秸秆粉碎回收和大型压包机械，对全镇玉米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秸秆进行田间粉碎、喷洒装入笼式运输车、利用大型压包机械集中压包、整车外销形式原料化利用秸秆。预计</w:t>
      </w:r>
      <w:r>
        <w:rPr>
          <w:rFonts w:hint="eastAsia" w:ascii="仿宋_GB2312" w:eastAsia="仿宋_GB2312"/>
          <w:color w:val="000000"/>
          <w:sz w:val="32"/>
          <w:szCs w:val="32"/>
        </w:rPr>
        <w:t>全镇玉米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秸秆压包外销后，综合利用秸秆3.1万亩，约2.42万吨。</w:t>
      </w:r>
    </w:p>
    <w:p w14:paraId="18A054D9">
      <w:pPr>
        <w:pStyle w:val="4"/>
        <w:spacing w:line="52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（六）秸秆收储运体系建设。</w:t>
      </w:r>
      <w:r>
        <w:rPr>
          <w:rFonts w:hint="eastAsia" w:ascii="仿宋_GB2312" w:eastAsia="仿宋_GB2312"/>
          <w:color w:val="000000"/>
          <w:sz w:val="32"/>
          <w:szCs w:val="32"/>
        </w:rPr>
        <w:t>科学组织，有序利用，充分利用我区秸秆打包机械力量，积极发挥农机和秸秆中介组织作用，将秸秆打包后外销或就近堆肥沤肥、临时存放，实现应收尽收全</w:t>
      </w:r>
    </w:p>
    <w:p w14:paraId="22BE10AB">
      <w:pPr>
        <w:pStyle w:val="4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出地，将其余剩下秸秆多点集中收储，全区拟建立10个秸储存   </w:t>
      </w:r>
    </w:p>
    <w:p w14:paraId="38914F5B">
      <w:pPr>
        <w:pStyle w:val="4"/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放点，总面积370万平方米。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通过多渠道综合利用秸秆12.99万吨以上，全区秸秆利用率将达到75%以上。</w:t>
      </w:r>
    </w:p>
    <w:p w14:paraId="1EC873FB">
      <w:pPr>
        <w:pStyle w:val="4"/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三、扶持政策</w:t>
      </w:r>
    </w:p>
    <w:p w14:paraId="1D58440D">
      <w:pPr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充分用好省、市对秸秆还田、离田等专用机械购置的补贴政策的基础上，引导扶持农机专业合作社等生产经营主体增加专业设备，大力推广应用秸秆直接还田、覆盖还田、应用腐熟剂还田和打包等技术和模式的同时，我区也实施相应的补贴政策。</w:t>
      </w:r>
    </w:p>
    <w:p w14:paraId="5966CA64">
      <w:pPr>
        <w:spacing w:line="52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（一）秸秆回收机械作业补贴</w:t>
      </w:r>
    </w:p>
    <w:p w14:paraId="683C69D9">
      <w:pPr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1.对秸秆打包离田作业给予40元/亩补贴。其中，秸秆打包补贴35元/亩；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对秸秆打包后，残留秸秆二次收集搂草作业补贴，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以实际发生为准，按照区补贴5元/亩标准进行补贴。</w:t>
      </w:r>
    </w:p>
    <w:p w14:paraId="4C3B5319">
      <w:pPr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2.对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秸秆粉碎并深松还田作业给予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65元/亩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补贴，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其中省、市补贴30元/亩，区补贴35元/亩。</w:t>
      </w:r>
    </w:p>
    <w:p w14:paraId="55E526E9">
      <w:pPr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玉米秸秆深松翻埋还田给予40元/亩补贴，其中省级和市、区分担比例为1：1，按照实际作业面积补贴。</w:t>
      </w:r>
    </w:p>
    <w:p w14:paraId="010083BF">
      <w:pPr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4.对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实施玉米免耕作业的，给予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25元/亩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补贴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 w14:paraId="1CFC8EBD">
      <w:pPr>
        <w:spacing w:line="52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（二）秸秆回收还田机械购置补贴</w:t>
      </w:r>
    </w:p>
    <w:p w14:paraId="1243445D"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从解决秸秆离田出地、增强机械回收力量入手，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加强本区秸秆收集力量，加大投入，加大购机补贴力度，着力提高全区秸秆快速出地离田能力。</w:t>
      </w:r>
      <w:r>
        <w:rPr>
          <w:rFonts w:hint="eastAsia" w:ascii="仿宋_GB2312" w:eastAsia="仿宋_GB2312"/>
          <w:color w:val="000000"/>
          <w:sz w:val="32"/>
          <w:szCs w:val="32"/>
        </w:rPr>
        <w:t>对区内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个具有玉米秸秆回收作业能力的农机专业合作社给予一定的支持，其中，拖拉机、打捆机、捡草机省市区补贴累加到80%，企业自筹20%；搂草机、抓草机区级补贴20%，其余省市补贴和企业自筹；捡拾压捆机省市区累加补贴到60%。通过落实各级补贴政策，提高全区农机离田还田作业水平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使全区秸秆日收集作业能力提升到8000亩左右，按照近一个月的玉米收获期计算，基本满足全区秸秆回收、打包离田作业的需要。</w:t>
      </w:r>
    </w:p>
    <w:p w14:paraId="56B5202B">
      <w:pPr>
        <w:pStyle w:val="4"/>
        <w:spacing w:line="52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四、保证措施</w:t>
      </w:r>
    </w:p>
    <w:p w14:paraId="653D5C63">
      <w:pPr>
        <w:pStyle w:val="4"/>
        <w:spacing w:line="520" w:lineRule="exact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楷体_GB2312" w:hAnsi="Arial" w:eastAsia="楷体_GB2312" w:cs="Arial"/>
          <w:color w:val="000000"/>
          <w:sz w:val="32"/>
          <w:szCs w:val="32"/>
        </w:rPr>
        <w:t xml:space="preserve">    （一）明确责任主体。</w:t>
      </w:r>
      <w:r>
        <w:rPr>
          <w:rFonts w:hint="eastAsia" w:ascii="仿宋_GB2312" w:eastAsia="仿宋_GB2312"/>
          <w:color w:val="000000"/>
          <w:sz w:val="32"/>
          <w:szCs w:val="32"/>
        </w:rPr>
        <w:t>明确各镇政府、街道为农作物秸秆结合利用的责任主体，疏堵结合,“以禁促用、以用促禁”，建立秸秆禁烧与综合利用工作机制，因地制宜制订实施方案，采取行政引导和市场运作相结合的方式，千方百计建立秸秆收储点或收储中心，同时,根据收储中心运行效果,给予适当奖励,保障正常运行。全面掌握镇域内农作物种植面积和秸秆处置意向，重点掌握秸秆粉碎还田和捡拾打包等作业面积，并分类登记造册，积极协调引导农户与农机合作社、秸秆收储加工中心签订合同，推动秸秆肥料化、饲料化、基料化、燃料化、原料化利用。</w:t>
      </w:r>
    </w:p>
    <w:p w14:paraId="6405599D">
      <w:pPr>
        <w:widowControl/>
        <w:shd w:val="clear" w:color="auto" w:fill="FFFFFF"/>
        <w:spacing w:line="52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color w:val="000000"/>
          <w:kern w:val="0"/>
          <w:sz w:val="32"/>
          <w:szCs w:val="32"/>
        </w:rPr>
        <w:t xml:space="preserve">    （二）加强组织领导。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结合各镇实际，编制镇域秸秆综合利用实施方案，搞好统筹规划和组织协调，认真组织实施，做到领导到位，责任到人，目标明确，重点突出，将秸秆综合利用实施方案的主要目标和重点任务分解到位，确保各项目标按期实现。</w:t>
      </w:r>
    </w:p>
    <w:p w14:paraId="61DC3265">
      <w:pPr>
        <w:widowControl/>
        <w:shd w:val="clear" w:color="auto" w:fill="FFFFFF"/>
        <w:spacing w:line="52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color w:val="000000"/>
          <w:kern w:val="0"/>
          <w:sz w:val="32"/>
          <w:szCs w:val="32"/>
        </w:rPr>
        <w:t xml:space="preserve">    （三）完善政策措施。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针对秸秆综合利用的不同方式和途径，研究完善促进秸秆综合利用的政策和配套措施，完善秸秆肥料化、饲料化、能源化、基料化、原料化利用扶持政策，加大区财政资金支持力度，同时，积极引导社会力量和资金投入，建立多渠道的投资机制。</w:t>
      </w:r>
    </w:p>
    <w:p w14:paraId="594739CE">
      <w:pPr>
        <w:widowControl/>
        <w:shd w:val="clear" w:color="auto" w:fill="FFFFFF"/>
        <w:spacing w:line="520" w:lineRule="exact"/>
        <w:ind w:firstLine="645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color w:val="000000"/>
          <w:kern w:val="0"/>
          <w:sz w:val="32"/>
          <w:szCs w:val="32"/>
        </w:rPr>
        <w:t>（四）强化宣传引导。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通过各种形式，大力宣传秸秆综合利用对促进资源节约、环境保护、农民增收等方面的重要意义，采取贴近农民、生动活泼的形式，普及相关知识和技术，宣传有关</w:t>
      </w:r>
    </w:p>
    <w:p w14:paraId="142BB339">
      <w:pPr>
        <w:widowControl/>
        <w:shd w:val="clear" w:color="auto" w:fill="FFFFFF"/>
        <w:spacing w:line="52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政策、典型经验和做法，用示范带动群众，用效益吸引企业，逐</w:t>
      </w:r>
    </w:p>
    <w:p w14:paraId="2C7238EF">
      <w:pPr>
        <w:widowControl/>
        <w:shd w:val="clear" w:color="auto" w:fill="FFFFFF"/>
        <w:spacing w:line="52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步提高社会各界对秸秆综合利用的意识和自觉性。</w:t>
      </w:r>
    </w:p>
    <w:p w14:paraId="64435DAF"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 w14:paraId="0F047FE3"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 w14:paraId="48D2A1E7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1198BA16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3B9C872A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2662F0D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EB7E4FD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35FFB865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595544F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4B9A51B2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6FFA0CA0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5C8ACF17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69E5AE0A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1B6C8A1B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5D8591C7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7947AD26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308F96F0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AB059EF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7947DCB6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2609E01A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DAF29B5">
      <w:pPr>
        <w:snapToGrid w:val="0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</w:p>
    <w:p w14:paraId="0813342D">
      <w:pPr>
        <w:pBdr>
          <w:top w:val="single" w:color="auto" w:sz="4" w:space="1"/>
        </w:pBdr>
        <w:spacing w:line="520" w:lineRule="exact"/>
        <w:rPr>
          <w:rFonts w:ascii="仿宋_GB2312" w:eastAsia="仿宋_GB2312"/>
          <w:spacing w:val="-8"/>
          <w:sz w:val="28"/>
          <w:szCs w:val="28"/>
        </w:rPr>
      </w:pPr>
      <w:r>
        <w:rPr>
          <w:rFonts w:ascii="宋体"/>
          <w:spacing w:val="-8"/>
          <w:sz w:val="32"/>
        </w:rPr>
        <w:t xml:space="preserve">  </w:t>
      </w:r>
      <w:r>
        <w:rPr>
          <w:rFonts w:hint="eastAsia" w:ascii="仿宋_GB2312" w:eastAsia="仿宋_GB2312"/>
          <w:spacing w:val="-8"/>
          <w:sz w:val="28"/>
          <w:szCs w:val="28"/>
        </w:rPr>
        <w:t>抄送：区委办公室，区纪检委办公室，区委直属各单位。</w:t>
      </w:r>
    </w:p>
    <w:p w14:paraId="6EB16EA2">
      <w:pPr>
        <w:pBdr>
          <w:top w:val="single" w:color="auto" w:sz="4" w:space="1"/>
        </w:pBdr>
        <w:spacing w:line="520" w:lineRule="exact"/>
        <w:ind w:firstLine="1056" w:firstLineChars="400"/>
        <w:rPr>
          <w:rFonts w:ascii="仿宋_GB2312" w:eastAsia="仿宋_GB2312"/>
          <w:spacing w:val="-8"/>
          <w:sz w:val="28"/>
          <w:szCs w:val="28"/>
        </w:rPr>
      </w:pPr>
      <w:r>
        <w:rPr>
          <w:rFonts w:hint="eastAsia" w:ascii="仿宋_GB2312" w:eastAsia="仿宋_GB2312"/>
          <w:spacing w:val="-8"/>
          <w:sz w:val="28"/>
          <w:szCs w:val="28"/>
        </w:rPr>
        <w:t>区人大常委会办公室，区政协办公室，区法院，区检察院。</w:t>
      </w:r>
      <w:r>
        <w:rPr>
          <w:rFonts w:ascii="仿宋_GB2312" w:eastAsia="仿宋_GB2312"/>
          <w:spacing w:val="-8"/>
          <w:sz w:val="28"/>
          <w:szCs w:val="28"/>
        </w:rPr>
        <w:t xml:space="preserve"> </w:t>
      </w:r>
    </w:p>
    <w:p w14:paraId="4E73B3C5">
      <w:pPr>
        <w:pBdr>
          <w:top w:val="single" w:color="auto" w:sz="4" w:space="1"/>
          <w:bottom w:val="single" w:color="auto" w:sz="4" w:space="1"/>
        </w:pBdr>
        <w:spacing w:line="520" w:lineRule="exact"/>
      </w:pPr>
      <w:r>
        <w:rPr>
          <w:rFonts w:hint="eastAsia" w:ascii="仿宋_GB2312" w:eastAsia="仿宋_GB2312"/>
          <w:spacing w:val="-8"/>
          <w:sz w:val="28"/>
          <w:szCs w:val="28"/>
        </w:rPr>
        <w:t xml:space="preserve">  哈尔滨市道里区人民政府办公室</w:t>
      </w:r>
      <w:r>
        <w:rPr>
          <w:rFonts w:ascii="仿宋_GB2312" w:eastAsia="仿宋_GB2312"/>
          <w:spacing w:val="-8"/>
          <w:sz w:val="28"/>
          <w:szCs w:val="28"/>
        </w:rPr>
        <w:t xml:space="preserve">     </w:t>
      </w:r>
      <w:r>
        <w:rPr>
          <w:rFonts w:hint="eastAsia" w:ascii="仿宋_GB2312" w:eastAsia="仿宋_GB2312"/>
          <w:spacing w:val="-8"/>
          <w:sz w:val="28"/>
          <w:szCs w:val="28"/>
        </w:rPr>
        <w:t xml:space="preserve">   　　   2018年12月25日印发 </w:t>
      </w:r>
    </w:p>
    <w:sectPr>
      <w:footerReference r:id="rId3" w:type="default"/>
      <w:pgSz w:w="11906" w:h="16838"/>
      <w:pgMar w:top="1928" w:right="1474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51056"/>
      <w:docPartObj>
        <w:docPartGallery w:val="AutoText"/>
      </w:docPartObj>
    </w:sdtPr>
    <w:sdtContent>
      <w:p w14:paraId="3FD18ADB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086D49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OTlhYjBlMTk0OWY5YjgxYzBhYzMwNjFmNWEzN2IifQ=="/>
  </w:docVars>
  <w:rsids>
    <w:rsidRoot w:val="003E31BD"/>
    <w:rsid w:val="00067CA6"/>
    <w:rsid w:val="000D67A7"/>
    <w:rsid w:val="00110D78"/>
    <w:rsid w:val="00132315"/>
    <w:rsid w:val="00183F53"/>
    <w:rsid w:val="001A132B"/>
    <w:rsid w:val="001A648A"/>
    <w:rsid w:val="002F382D"/>
    <w:rsid w:val="003924D4"/>
    <w:rsid w:val="003E31BD"/>
    <w:rsid w:val="004B77DC"/>
    <w:rsid w:val="004E732C"/>
    <w:rsid w:val="005B0D0E"/>
    <w:rsid w:val="00690C1E"/>
    <w:rsid w:val="006A2B71"/>
    <w:rsid w:val="006D7AC2"/>
    <w:rsid w:val="006F6FD9"/>
    <w:rsid w:val="007D745A"/>
    <w:rsid w:val="0086122D"/>
    <w:rsid w:val="00882F4D"/>
    <w:rsid w:val="008D21A9"/>
    <w:rsid w:val="009157E4"/>
    <w:rsid w:val="00991A48"/>
    <w:rsid w:val="009D0B6A"/>
    <w:rsid w:val="00A20F53"/>
    <w:rsid w:val="00A71A57"/>
    <w:rsid w:val="00A812CC"/>
    <w:rsid w:val="00AC203F"/>
    <w:rsid w:val="00AC40EE"/>
    <w:rsid w:val="00AF4DB9"/>
    <w:rsid w:val="00B91D02"/>
    <w:rsid w:val="00BC3CEB"/>
    <w:rsid w:val="00BD5279"/>
    <w:rsid w:val="00C039DA"/>
    <w:rsid w:val="00C40A88"/>
    <w:rsid w:val="00CE26F6"/>
    <w:rsid w:val="00CF3573"/>
    <w:rsid w:val="00D319EA"/>
    <w:rsid w:val="00D86C0A"/>
    <w:rsid w:val="00D971D8"/>
    <w:rsid w:val="00DB2C9E"/>
    <w:rsid w:val="00DB462C"/>
    <w:rsid w:val="00E05D91"/>
    <w:rsid w:val="00E07D30"/>
    <w:rsid w:val="00E439DC"/>
    <w:rsid w:val="00E7084C"/>
    <w:rsid w:val="00EA5459"/>
    <w:rsid w:val="6CE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2551</Words>
  <Characters>2702</Characters>
  <Lines>69</Lines>
  <Paragraphs>38</Paragraphs>
  <TotalTime>53</TotalTime>
  <ScaleCrop>false</ScaleCrop>
  <LinksUpToDate>false</LinksUpToDate>
  <CharactersWithSpaces>2825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2018-12-14T09:16:00Z</dcterms:created>
  <dc:creator>admin</dc:creator>
  <cp:lastModifiedBy>采姑娘的小蘑菇~</cp:lastModifiedBy>
  <dcterms:modified xsi:type="dcterms:W3CDTF">2024-11-27T06:43:13Z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0183A883C81F4B65805967B72E40AF18_12</vt:lpwstr>
  </property>
</Properties>
</file>