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 xml:space="preserve">黑龙江创奇建筑装饰工程有限公司 </w:t>
      </w:r>
    </w:p>
    <w:p>
      <w:pPr>
        <w:keepNext w:val="0"/>
        <w:keepLines w:val="0"/>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“6.25”触电一般事故调查报告</w:t>
      </w:r>
    </w:p>
    <w:p>
      <w:pPr>
        <w:keepNext w:val="0"/>
        <w:keepLines w:val="0"/>
        <w:pageBreakBefore w:val="0"/>
        <w:kinsoku/>
        <w:wordWrap/>
        <w:overflowPunct/>
        <w:topLinePunct w:val="0"/>
        <w:autoSpaceDE/>
        <w:autoSpaceDN/>
        <w:bidi w:val="0"/>
        <w:adjustRightInd/>
        <w:snapToGrid/>
        <w:spacing w:line="560" w:lineRule="exact"/>
        <w:rPr>
          <w:rFonts w:ascii="仿宋_GB2312" w:eastAsia="仿宋_GB2312"/>
          <w:sz w:val="32"/>
          <w:szCs w:val="32"/>
        </w:rPr>
      </w:pPr>
      <w:r>
        <w:rPr>
          <w:rFonts w:hint="eastAsia" w:ascii="仿宋_GB2312" w:eastAsia="仿宋_GB2312"/>
          <w:sz w:val="15"/>
          <w:szCs w:val="15"/>
        </w:rPr>
        <w:t xml:space="preserve">                                               </w:t>
      </w:r>
      <w:r>
        <w:rPr>
          <w:rFonts w:hint="eastAsia" w:ascii="仿宋_GB2312" w:eastAsia="仿宋_GB2312"/>
          <w:sz w:val="32"/>
          <w:szCs w:val="32"/>
        </w:rPr>
        <w:t xml:space="preserve">                         </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2022年6月25日上午9时许，在爱湖路2-1-2号地下停车场内发生一起</w:t>
      </w:r>
      <w:r>
        <w:rPr>
          <w:rFonts w:hint="eastAsia" w:ascii="仿宋_GB2312" w:hAnsi="仿宋_GB2312" w:eastAsia="仿宋_GB2312" w:cs="仿宋_GB2312"/>
          <w:color w:val="333333"/>
          <w:sz w:val="32"/>
          <w:szCs w:val="32"/>
          <w:lang w:val="en-US" w:eastAsia="zh-CN"/>
        </w:rPr>
        <w:t>触电</w:t>
      </w:r>
      <w:r>
        <w:rPr>
          <w:rFonts w:hint="eastAsia" w:ascii="仿宋_GB2312" w:hAnsi="仿宋_GB2312" w:eastAsia="仿宋_GB2312" w:cs="仿宋_GB2312"/>
          <w:color w:val="333333"/>
          <w:sz w:val="32"/>
          <w:szCs w:val="32"/>
        </w:rPr>
        <w:t>事故，事故造成霍</w:t>
      </w:r>
      <w:r>
        <w:rPr>
          <w:rFonts w:hint="eastAsia" w:ascii="仿宋_GB2312" w:hAnsi="仿宋_GB2312" w:eastAsia="仿宋_GB2312" w:cs="仿宋_GB2312"/>
          <w:color w:val="333333"/>
          <w:sz w:val="32"/>
          <w:szCs w:val="32"/>
          <w:lang w:eastAsia="zh-CN"/>
        </w:rPr>
        <w:t>某</w:t>
      </w:r>
      <w:r>
        <w:rPr>
          <w:rFonts w:hint="eastAsia" w:ascii="仿宋_GB2312" w:hAnsi="仿宋_GB2312" w:eastAsia="仿宋_GB2312" w:cs="仿宋_GB2312"/>
          <w:color w:val="333333"/>
          <w:sz w:val="32"/>
          <w:szCs w:val="32"/>
        </w:rPr>
        <w:t xml:space="preserve">（男，49岁，哈尔滨人）死亡。 </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接到报告并核实后，根据《生产安全事故报告和调查处理条例》（国务院令第493号）相关规定，受道里区人民政府委托，成立了由道里区应急管理局、道里区住房和城乡建设局、市公安局道里分局、道里区总工会组成的事故调查组</w:t>
      </w:r>
      <w:r>
        <w:rPr>
          <w:rStyle w:val="19"/>
          <w:rFonts w:hint="eastAsia" w:ascii="仿宋_GB2312" w:hAnsi="仿宋_GB2312" w:eastAsia="仿宋_GB2312" w:cs="仿宋_GB2312"/>
          <w:color w:val="333333"/>
          <w:sz w:val="32"/>
          <w:szCs w:val="32"/>
        </w:rPr>
        <w:footnoteReference w:id="0"/>
      </w:r>
      <w:r>
        <w:rPr>
          <w:rFonts w:hint="eastAsia" w:ascii="仿宋_GB2312" w:hAnsi="仿宋_GB2312" w:eastAsia="仿宋_GB2312" w:cs="仿宋_GB2312"/>
          <w:color w:val="333333"/>
          <w:sz w:val="32"/>
          <w:szCs w:val="32"/>
        </w:rPr>
        <w:t>。事故调查组按照“四不放过”和“科学严谨、依法依规、实事求是、注重实效”的原则，经过现场勘验、查阅资料、调查取证、技术鉴定等，查明了事故发生经过、原因，认定了事故性质和责任，提出了对有关责任人员和责任单位的处理建议，并针对事故暴露出的问题提出了防范和整改措施。现将有关情况报告如下：</w:t>
      </w:r>
    </w:p>
    <w:p>
      <w:pPr>
        <w:pStyle w:val="10"/>
        <w:keepNext w:val="0"/>
        <w:keepLines w:val="0"/>
        <w:pageBreakBefore w:val="0"/>
        <w:widowControl/>
        <w:kinsoku/>
        <w:wordWrap/>
        <w:overflowPunct/>
        <w:topLinePunct w:val="0"/>
        <w:autoSpaceDE/>
        <w:autoSpaceDN/>
        <w:bidi w:val="0"/>
        <w:adjustRightInd/>
        <w:snapToGrid/>
        <w:spacing w:beforeAutospacing="0" w:after="180" w:afterAutospacing="0" w:line="560" w:lineRule="exact"/>
        <w:ind w:firstLine="640" w:firstLineChars="200"/>
        <w:rPr>
          <w:rFonts w:ascii="黑体" w:hAnsi="黑体" w:eastAsia="黑体" w:cs="微软雅黑"/>
          <w:sz w:val="32"/>
          <w:szCs w:val="32"/>
        </w:rPr>
      </w:pPr>
      <w:r>
        <w:rPr>
          <w:rFonts w:hint="eastAsia" w:ascii="黑体" w:hAnsi="黑体" w:eastAsia="黑体" w:cs="微软雅黑"/>
          <w:color w:val="333333"/>
          <w:sz w:val="32"/>
          <w:szCs w:val="32"/>
        </w:rPr>
        <w:t>一、事故发生单位及事故发生工程概况</w:t>
      </w:r>
    </w:p>
    <w:p>
      <w:pPr>
        <w:pStyle w:val="10"/>
        <w:keepNext w:val="0"/>
        <w:keepLines w:val="0"/>
        <w:pageBreakBefore w:val="0"/>
        <w:widowControl/>
        <w:kinsoku/>
        <w:wordWrap/>
        <w:overflowPunct/>
        <w:topLinePunct w:val="0"/>
        <w:autoSpaceDE/>
        <w:autoSpaceDN/>
        <w:bidi w:val="0"/>
        <w:adjustRightInd/>
        <w:snapToGrid/>
        <w:spacing w:beforeAutospacing="0" w:after="180" w:afterAutospacing="0" w:line="560" w:lineRule="exact"/>
        <w:ind w:firstLine="420"/>
        <w:rPr>
          <w:rFonts w:ascii="楷体" w:hAnsi="楷体" w:eastAsia="楷体" w:cs="微软雅黑"/>
          <w:color w:val="333333"/>
          <w:sz w:val="32"/>
          <w:szCs w:val="32"/>
        </w:rPr>
      </w:pPr>
      <w:r>
        <w:rPr>
          <w:rFonts w:hint="eastAsia" w:ascii="楷体" w:hAnsi="楷体" w:eastAsia="楷体" w:cs="微软雅黑"/>
          <w:color w:val="333333"/>
          <w:sz w:val="32"/>
          <w:szCs w:val="32"/>
        </w:rPr>
        <w:t>（一）事故发生单位概况</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单位名称：黑龙江创奇建筑装饰工程有限公司</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类型：有限责任公司(自然人投资或控股)</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 xml:space="preserve">法定代表人：王振杰 </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 xml:space="preserve">统一社会信用代码：912301997276931945 </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 xml:space="preserve">成立日期：2001年04月10日 </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 xml:space="preserve">注册地址：哈尔滨高新技术产业开发区智谷二街5333号6层601室 </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 xml:space="preserve">经营范围：建筑装饰工程设计专项乙级、电子与智能化工程专业承包二级、防水防腐保温工程专业承包一级、建筑幕墙工程专业承包二级、建筑装修装饰工程专业承包一级、钢结构工程专业承包三级、建筑机电安装工程专业承包三级、建筑工程施工总承包三级，安全技术防范工程设计、施工、维修一级等 </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bCs/>
          <w:color w:val="333333"/>
          <w:kern w:val="0"/>
          <w:sz w:val="32"/>
          <w:szCs w:val="32"/>
          <w:lang w:bidi="ar"/>
        </w:rPr>
      </w:pPr>
      <w:r>
        <w:rPr>
          <w:rFonts w:hint="eastAsia" w:ascii="仿宋_GB2312" w:hAnsi="仿宋_GB2312" w:eastAsia="仿宋_GB2312" w:cs="仿宋_GB2312"/>
          <w:bCs/>
          <w:color w:val="333333"/>
          <w:kern w:val="0"/>
          <w:sz w:val="32"/>
          <w:szCs w:val="32"/>
          <w:lang w:bidi="ar"/>
        </w:rPr>
        <w:t>安全生产许可证：建筑施工 （黑）JZ安许证字[2021]000690</w:t>
      </w:r>
    </w:p>
    <w:p>
      <w:pPr>
        <w:keepNext w:val="0"/>
        <w:keepLines w:val="0"/>
        <w:pageBreakBefore w:val="0"/>
        <w:widowControl/>
        <w:kinsoku/>
        <w:wordWrap/>
        <w:overflowPunct/>
        <w:topLinePunct w:val="0"/>
        <w:autoSpaceDE/>
        <w:autoSpaceDN/>
        <w:bidi w:val="0"/>
        <w:adjustRightInd/>
        <w:snapToGrid/>
        <w:spacing w:line="560" w:lineRule="exact"/>
        <w:ind w:firstLine="646"/>
        <w:jc w:val="left"/>
        <w:textAlignment w:val="top"/>
        <w:rPr>
          <w:rFonts w:hint="eastAsia" w:ascii="仿宋_GB2312" w:hAnsi="仿宋_GB2312" w:eastAsia="仿宋_GB2312" w:cs="仿宋_GB2312"/>
          <w:color w:val="333333"/>
          <w:kern w:val="0"/>
          <w:sz w:val="32"/>
          <w:szCs w:val="32"/>
          <w:highlight w:val="yellow"/>
          <w:lang w:bidi="ar"/>
        </w:rPr>
      </w:pPr>
      <w:r>
        <w:rPr>
          <w:rFonts w:hint="eastAsia" w:ascii="仿宋_GB2312" w:hAnsi="仿宋_GB2312" w:eastAsia="仿宋_GB2312" w:cs="仿宋_GB2312"/>
          <w:bCs/>
          <w:color w:val="333333"/>
          <w:kern w:val="0"/>
          <w:sz w:val="32"/>
          <w:szCs w:val="32"/>
          <w:lang w:bidi="ar"/>
        </w:rPr>
        <w:t>有效期至2024年3月18日</w:t>
      </w:r>
    </w:p>
    <w:p>
      <w:pPr>
        <w:pStyle w:val="10"/>
        <w:keepNext w:val="0"/>
        <w:keepLines w:val="0"/>
        <w:pageBreakBefore w:val="0"/>
        <w:widowControl/>
        <w:kinsoku/>
        <w:wordWrap/>
        <w:overflowPunct/>
        <w:topLinePunct w:val="0"/>
        <w:autoSpaceDE/>
        <w:autoSpaceDN/>
        <w:bidi w:val="0"/>
        <w:adjustRightInd/>
        <w:snapToGrid/>
        <w:spacing w:beforeAutospacing="0" w:after="156" w:afterLines="50" w:afterAutospacing="0" w:line="560" w:lineRule="exact"/>
        <w:ind w:firstLine="640"/>
        <w:rPr>
          <w:rFonts w:ascii="楷体" w:hAnsi="楷体" w:eastAsia="楷体" w:cs="微软雅黑"/>
          <w:color w:val="333333"/>
          <w:sz w:val="32"/>
          <w:szCs w:val="32"/>
          <w:lang w:bidi="ar"/>
        </w:rPr>
      </w:pPr>
      <w:r>
        <w:rPr>
          <w:rFonts w:hint="eastAsia" w:ascii="楷体" w:hAnsi="楷体" w:eastAsia="楷体" w:cs="微软雅黑"/>
          <w:color w:val="333333"/>
          <w:sz w:val="32"/>
          <w:szCs w:val="32"/>
        </w:rPr>
        <w:t>（二）事故发生工程概况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 xml:space="preserve"> 2021年6月21日，中国农业银行股份有限公司哈尔滨分行（甲方）与黑龙江创奇建筑装饰工程有限公司（乙方）签订了《哈尔滨分行零星维修工程项目入围协议》，有效期至2023年7月14日，乙方在此期间可以承接甲方委托的维修工程。2022年6月6日，甲方将“安丰支行暖气改造工程”项目发包给乙方，工程价款￥49980元，内容包括：拆除原有暖气管道、暖气片；更换暖气管道、暖气片；修复因改造需拆除的棚面、墙面。</w:t>
      </w:r>
    </w:p>
    <w:p>
      <w:pPr>
        <w:pStyle w:val="10"/>
        <w:keepNext w:val="0"/>
        <w:keepLines w:val="0"/>
        <w:pageBreakBefore w:val="0"/>
        <w:widowControl/>
        <w:kinsoku/>
        <w:wordWrap/>
        <w:overflowPunct/>
        <w:topLinePunct w:val="0"/>
        <w:autoSpaceDE/>
        <w:autoSpaceDN/>
        <w:bidi w:val="0"/>
        <w:adjustRightInd/>
        <w:snapToGrid/>
        <w:spacing w:beforeAutospacing="0" w:after="180" w:afterAutospacing="0" w:line="560" w:lineRule="exact"/>
        <w:ind w:firstLine="640" w:firstLineChars="200"/>
        <w:rPr>
          <w:rFonts w:ascii="黑体" w:hAnsi="黑体" w:eastAsia="黑体" w:cs="微软雅黑"/>
          <w:sz w:val="32"/>
          <w:szCs w:val="32"/>
        </w:rPr>
      </w:pPr>
      <w:r>
        <w:rPr>
          <w:rFonts w:hint="eastAsia" w:ascii="黑体" w:hAnsi="黑体" w:eastAsia="黑体" w:cs="微软雅黑"/>
          <w:color w:val="333333"/>
          <w:sz w:val="32"/>
          <w:szCs w:val="32"/>
        </w:rPr>
        <w:t>二、事故发生经过及救援情况</w:t>
      </w:r>
    </w:p>
    <w:p>
      <w:pPr>
        <w:pStyle w:val="10"/>
        <w:keepNext w:val="0"/>
        <w:keepLines w:val="0"/>
        <w:pageBreakBefore w:val="0"/>
        <w:widowControl/>
        <w:kinsoku/>
        <w:wordWrap/>
        <w:overflowPunct/>
        <w:topLinePunct w:val="0"/>
        <w:autoSpaceDE/>
        <w:autoSpaceDN/>
        <w:bidi w:val="0"/>
        <w:adjustRightInd/>
        <w:snapToGrid/>
        <w:spacing w:beforeAutospacing="0" w:after="180" w:afterAutospacing="0" w:line="560" w:lineRule="exact"/>
        <w:ind w:firstLine="420"/>
        <w:rPr>
          <w:rFonts w:ascii="楷体" w:hAnsi="楷体" w:eastAsia="楷体" w:cs="微软雅黑"/>
          <w:sz w:val="32"/>
          <w:szCs w:val="32"/>
        </w:rPr>
      </w:pPr>
      <w:r>
        <w:rPr>
          <w:rFonts w:hint="eastAsia" w:ascii="楷体" w:hAnsi="楷体" w:eastAsia="楷体" w:cs="微软雅黑"/>
          <w:color w:val="333333"/>
          <w:sz w:val="32"/>
          <w:szCs w:val="32"/>
        </w:rPr>
        <w:t>（一）事故发生经过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top"/>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2022年6月22日，黑龙江创奇建筑装饰工程有限公司</w:t>
      </w:r>
      <w:r>
        <w:rPr>
          <w:rFonts w:hint="eastAsia" w:ascii="仿宋_GB2312" w:hAnsi="仿宋_GB2312" w:eastAsia="仿宋_GB2312" w:cs="仿宋_GB2312"/>
          <w:sz w:val="32"/>
          <w:szCs w:val="32"/>
        </w:rPr>
        <w:t>安丰支行暖气改造工程现场负责人</w:t>
      </w:r>
      <w:r>
        <w:rPr>
          <w:rFonts w:hint="eastAsia" w:ascii="仿宋_GB2312" w:hAnsi="仿宋_GB2312" w:eastAsia="仿宋_GB2312" w:cs="仿宋_GB2312"/>
          <w:sz w:val="32"/>
          <w:szCs w:val="32"/>
          <w:lang w:eastAsia="zh-CN"/>
        </w:rPr>
        <w:t>佟某</w:t>
      </w:r>
      <w:r>
        <w:rPr>
          <w:rFonts w:hint="eastAsia" w:ascii="仿宋_GB2312" w:hAnsi="仿宋_GB2312" w:eastAsia="仿宋_GB2312" w:cs="仿宋_GB2312"/>
          <w:sz w:val="32"/>
          <w:szCs w:val="32"/>
        </w:rPr>
        <w:t>带领临时雇佣工人</w:t>
      </w:r>
      <w:r>
        <w:rPr>
          <w:rFonts w:hint="eastAsia" w:ascii="仿宋_GB2312" w:hAnsi="仿宋_GB2312" w:eastAsia="仿宋_GB2312" w:cs="仿宋_GB2312"/>
          <w:sz w:val="32"/>
          <w:szCs w:val="32"/>
          <w:lang w:eastAsia="zh-CN"/>
        </w:rPr>
        <w:t>孙某</w:t>
      </w:r>
      <w:r>
        <w:rPr>
          <w:rFonts w:hint="eastAsia" w:ascii="仿宋_GB2312" w:hAnsi="仿宋_GB2312" w:eastAsia="仿宋_GB2312" w:cs="仿宋_GB2312"/>
          <w:sz w:val="32"/>
          <w:szCs w:val="32"/>
        </w:rPr>
        <w:t>等人到位于道里区</w:t>
      </w:r>
      <w:r>
        <w:rPr>
          <w:rFonts w:hint="eastAsia" w:ascii="仿宋_GB2312" w:hAnsi="仿宋_GB2312" w:eastAsia="仿宋_GB2312" w:cs="仿宋_GB2312"/>
          <w:color w:val="333333"/>
          <w:kern w:val="0"/>
          <w:sz w:val="32"/>
          <w:szCs w:val="32"/>
          <w:lang w:bidi="ar"/>
        </w:rPr>
        <w:t>爱湖路2-1-2号的中国农业银行哈尔滨安丰支行</w:t>
      </w:r>
      <w:r>
        <w:rPr>
          <w:rFonts w:hint="eastAsia" w:ascii="仿宋_GB2312" w:hAnsi="仿宋_GB2312" w:eastAsia="仿宋_GB2312" w:cs="仿宋_GB2312"/>
          <w:sz w:val="32"/>
          <w:szCs w:val="32"/>
        </w:rPr>
        <w:t>进行暖气改造工程。6月24日，银行内部工程基本结束，施工人员转到该行</w:t>
      </w:r>
      <w:r>
        <w:rPr>
          <w:rFonts w:hint="eastAsia" w:ascii="仿宋_GB2312" w:hAnsi="仿宋_GB2312" w:eastAsia="仿宋_GB2312" w:cs="仿宋_GB2312"/>
          <w:color w:val="333333"/>
          <w:kern w:val="0"/>
          <w:sz w:val="32"/>
          <w:szCs w:val="32"/>
          <w:lang w:bidi="ar"/>
        </w:rPr>
        <w:t>地下停车场内D170车位附近准备进行下一阶段的改造作业。24日下午，作业人员</w:t>
      </w:r>
      <w:r>
        <w:rPr>
          <w:rFonts w:hint="eastAsia" w:ascii="仿宋_GB2312" w:hAnsi="仿宋_GB2312" w:eastAsia="仿宋_GB2312" w:cs="仿宋_GB2312"/>
          <w:color w:val="333333"/>
          <w:kern w:val="0"/>
          <w:sz w:val="32"/>
          <w:szCs w:val="32"/>
          <w:lang w:eastAsia="zh-CN" w:bidi="ar"/>
        </w:rPr>
        <w:t>孙某</w:t>
      </w:r>
      <w:r>
        <w:rPr>
          <w:rFonts w:hint="eastAsia" w:ascii="仿宋_GB2312" w:hAnsi="仿宋_GB2312" w:eastAsia="仿宋_GB2312" w:cs="仿宋_GB2312"/>
          <w:color w:val="333333"/>
          <w:kern w:val="0"/>
          <w:sz w:val="32"/>
          <w:szCs w:val="32"/>
          <w:lang w:bidi="ar"/>
        </w:rPr>
        <w:t>组织工人搭设金属作业平台（金属脚手架）为次日施工作业做准备。25日上午8时40分，水暖工</w:t>
      </w:r>
      <w:r>
        <w:rPr>
          <w:rFonts w:hint="eastAsia" w:ascii="仿宋_GB2312" w:hAnsi="仿宋_GB2312" w:eastAsia="仿宋_GB2312" w:cs="仿宋_GB2312"/>
          <w:color w:val="333333"/>
          <w:kern w:val="0"/>
          <w:sz w:val="32"/>
          <w:szCs w:val="32"/>
          <w:lang w:eastAsia="zh-CN" w:bidi="ar"/>
        </w:rPr>
        <w:t>张某</w:t>
      </w:r>
      <w:r>
        <w:rPr>
          <w:rFonts w:hint="eastAsia" w:ascii="仿宋_GB2312" w:hAnsi="仿宋_GB2312" w:eastAsia="仿宋_GB2312" w:cs="仿宋_GB2312"/>
          <w:color w:val="333333"/>
          <w:kern w:val="0"/>
          <w:sz w:val="32"/>
          <w:szCs w:val="32"/>
          <w:lang w:bidi="ar"/>
        </w:rPr>
        <w:t>、</w:t>
      </w:r>
      <w:r>
        <w:rPr>
          <w:rFonts w:hint="eastAsia" w:ascii="仿宋_GB2312" w:hAnsi="仿宋_GB2312" w:eastAsia="仿宋_GB2312" w:cs="仿宋_GB2312"/>
          <w:color w:val="333333"/>
          <w:kern w:val="0"/>
          <w:sz w:val="32"/>
          <w:szCs w:val="32"/>
          <w:lang w:eastAsia="zh-CN" w:bidi="ar"/>
        </w:rPr>
        <w:t>陈某</w:t>
      </w:r>
      <w:r>
        <w:rPr>
          <w:rFonts w:hint="eastAsia" w:ascii="仿宋_GB2312" w:hAnsi="仿宋_GB2312" w:eastAsia="仿宋_GB2312" w:cs="仿宋_GB2312"/>
          <w:color w:val="333333"/>
          <w:kern w:val="0"/>
          <w:sz w:val="32"/>
          <w:szCs w:val="32"/>
          <w:lang w:bidi="ar"/>
        </w:rPr>
        <w:t>先后登上金属作业平台进行管道更换前的准备工作。至9时02分，由</w:t>
      </w:r>
      <w:r>
        <w:rPr>
          <w:rFonts w:hint="eastAsia" w:ascii="仿宋_GB2312" w:hAnsi="仿宋_GB2312" w:eastAsia="仿宋_GB2312" w:cs="仿宋_GB2312"/>
          <w:color w:val="333333"/>
          <w:kern w:val="0"/>
          <w:sz w:val="32"/>
          <w:szCs w:val="32"/>
          <w:lang w:eastAsia="zh-CN" w:bidi="ar"/>
        </w:rPr>
        <w:t>孙某</w:t>
      </w:r>
      <w:r>
        <w:rPr>
          <w:rFonts w:hint="eastAsia" w:ascii="仿宋_GB2312" w:hAnsi="仿宋_GB2312" w:eastAsia="仿宋_GB2312" w:cs="仿宋_GB2312"/>
          <w:color w:val="333333"/>
          <w:kern w:val="0"/>
          <w:sz w:val="32"/>
          <w:szCs w:val="32"/>
          <w:lang w:bidi="ar"/>
        </w:rPr>
        <w:t>临时找来的电焊工霍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登上作业平台，欲查看一下作业量、作业难度等情况，预估作业费用，以便与</w:t>
      </w:r>
      <w:r>
        <w:rPr>
          <w:rFonts w:hint="eastAsia" w:ascii="仿宋_GB2312" w:hAnsi="仿宋_GB2312" w:eastAsia="仿宋_GB2312" w:cs="仿宋_GB2312"/>
          <w:color w:val="333333"/>
          <w:kern w:val="0"/>
          <w:sz w:val="32"/>
          <w:szCs w:val="32"/>
          <w:lang w:eastAsia="zh-CN" w:bidi="ar"/>
        </w:rPr>
        <w:t>孙某</w:t>
      </w:r>
      <w:r>
        <w:rPr>
          <w:rFonts w:hint="eastAsia" w:ascii="仿宋_GB2312" w:hAnsi="仿宋_GB2312" w:eastAsia="仿宋_GB2312" w:cs="仿宋_GB2312"/>
          <w:color w:val="333333"/>
          <w:kern w:val="0"/>
          <w:sz w:val="32"/>
          <w:szCs w:val="32"/>
          <w:lang w:bidi="ar"/>
        </w:rPr>
        <w:t>商谈是否承接该项作业。9时04分，霍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在作业平台上喊了一声“有电”，随之身体僵直似触电状态。同在作业平台上的</w:t>
      </w:r>
      <w:r>
        <w:rPr>
          <w:rFonts w:hint="eastAsia" w:ascii="仿宋_GB2312" w:hAnsi="仿宋_GB2312" w:eastAsia="仿宋_GB2312" w:cs="仿宋_GB2312"/>
          <w:color w:val="333333"/>
          <w:kern w:val="0"/>
          <w:sz w:val="32"/>
          <w:szCs w:val="32"/>
          <w:lang w:eastAsia="zh-CN" w:bidi="ar"/>
        </w:rPr>
        <w:t>陈某</w:t>
      </w:r>
      <w:r>
        <w:rPr>
          <w:rFonts w:hint="eastAsia" w:ascii="仿宋_GB2312" w:hAnsi="仿宋_GB2312" w:eastAsia="仿宋_GB2312" w:cs="仿宋_GB2312"/>
          <w:color w:val="333333"/>
          <w:kern w:val="0"/>
          <w:sz w:val="32"/>
          <w:szCs w:val="32"/>
          <w:lang w:bidi="ar"/>
        </w:rPr>
        <w:t>与管道上的</w:t>
      </w:r>
      <w:r>
        <w:rPr>
          <w:rFonts w:hint="eastAsia" w:ascii="仿宋_GB2312" w:hAnsi="仿宋_GB2312" w:eastAsia="仿宋_GB2312" w:cs="仿宋_GB2312"/>
          <w:color w:val="333333"/>
          <w:kern w:val="0"/>
          <w:sz w:val="32"/>
          <w:szCs w:val="32"/>
          <w:lang w:eastAsia="zh-CN" w:bidi="ar"/>
        </w:rPr>
        <w:t>张某</w:t>
      </w:r>
      <w:r>
        <w:rPr>
          <w:rFonts w:hint="eastAsia" w:ascii="仿宋_GB2312" w:hAnsi="仿宋_GB2312" w:eastAsia="仿宋_GB2312" w:cs="仿宋_GB2312"/>
          <w:color w:val="333333"/>
          <w:kern w:val="0"/>
          <w:sz w:val="32"/>
          <w:szCs w:val="32"/>
          <w:lang w:bidi="ar"/>
        </w:rPr>
        <w:t>听到霍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的喊声后不敢妄动，几秒钟后霍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坠落至地面并将身旁的</w:t>
      </w:r>
      <w:r>
        <w:rPr>
          <w:rFonts w:hint="eastAsia" w:ascii="仿宋_GB2312" w:hAnsi="仿宋_GB2312" w:eastAsia="仿宋_GB2312" w:cs="仿宋_GB2312"/>
          <w:color w:val="333333"/>
          <w:sz w:val="32"/>
          <w:szCs w:val="32"/>
          <w:lang w:bidi="ar"/>
        </w:rPr>
        <w:t>固有照明灯具拽掉。</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楷体" w:hAnsi="楷体" w:eastAsia="楷体" w:cs="微软雅黑"/>
          <w:color w:val="333333"/>
          <w:kern w:val="0"/>
          <w:sz w:val="32"/>
          <w:szCs w:val="32"/>
          <w:lang w:bidi="ar"/>
        </w:rPr>
      </w:pPr>
      <w:r>
        <w:rPr>
          <w:rFonts w:hint="eastAsia" w:ascii="楷体" w:hAnsi="楷体" w:eastAsia="楷体" w:cs="微软雅黑"/>
          <w:color w:val="333333"/>
          <w:kern w:val="0"/>
          <w:sz w:val="32"/>
          <w:szCs w:val="32"/>
          <w:lang w:bidi="ar"/>
        </w:rPr>
        <w:t>（二）事故救援和报告情况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事故发生后，现场工人</w:t>
      </w:r>
      <w:r>
        <w:rPr>
          <w:rFonts w:hint="eastAsia" w:ascii="仿宋_GB2312" w:hAnsi="仿宋_GB2312" w:eastAsia="仿宋_GB2312" w:cs="仿宋_GB2312"/>
          <w:color w:val="333333"/>
          <w:kern w:val="0"/>
          <w:sz w:val="32"/>
          <w:szCs w:val="32"/>
          <w:lang w:eastAsia="zh-CN" w:bidi="ar"/>
        </w:rPr>
        <w:t>孙某</w:t>
      </w:r>
      <w:r>
        <w:rPr>
          <w:rFonts w:hint="eastAsia" w:ascii="仿宋_GB2312" w:hAnsi="仿宋_GB2312" w:eastAsia="仿宋_GB2312" w:cs="仿宋_GB2312"/>
          <w:color w:val="333333"/>
          <w:kern w:val="0"/>
          <w:sz w:val="32"/>
          <w:szCs w:val="32"/>
          <w:lang w:bidi="ar"/>
        </w:rPr>
        <w:t>立即对霍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进行了心脏按压复苏，并于9时26分拨打了“120”急救电话。约10分钟左右，“120”急救车到达事故现场，对霍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进行了现场抢救，经30分钟抢救无效死亡。整个救援过程行动迅速，救援人员、医务人员无伤亡，未发生次生事故。</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事故发生后，事故发生单位现场负责人</w:t>
      </w:r>
      <w:r>
        <w:rPr>
          <w:rFonts w:hint="eastAsia" w:ascii="仿宋_GB2312" w:hAnsi="仿宋_GB2312" w:eastAsia="仿宋_GB2312" w:cs="仿宋_GB2312"/>
          <w:color w:val="333333"/>
          <w:kern w:val="0"/>
          <w:sz w:val="32"/>
          <w:szCs w:val="32"/>
          <w:lang w:eastAsia="zh-CN" w:bidi="ar"/>
        </w:rPr>
        <w:t>佟某</w:t>
      </w:r>
      <w:r>
        <w:rPr>
          <w:rFonts w:hint="eastAsia" w:ascii="仿宋_GB2312" w:hAnsi="仿宋_GB2312" w:eastAsia="仿宋_GB2312" w:cs="仿宋_GB2312"/>
          <w:color w:val="333333"/>
          <w:kern w:val="0"/>
          <w:sz w:val="32"/>
          <w:szCs w:val="32"/>
          <w:lang w:bidi="ar"/>
        </w:rPr>
        <w:t>和霍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家属接洽后，分别向公安部门及道里区应急管理局电话报告该起事故。</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_GB2312" w:hAnsi="仿宋_GB2312" w:eastAsia="仿宋_GB2312" w:cs="仿宋_GB2312"/>
          <w:color w:val="333333"/>
          <w:kern w:val="0"/>
          <w:sz w:val="32"/>
          <w:szCs w:val="32"/>
          <w:highlight w:val="yellow"/>
          <w:lang w:bidi="ar"/>
        </w:rPr>
      </w:pPr>
      <w:r>
        <w:rPr>
          <w:rFonts w:hint="eastAsia" w:ascii="楷体" w:hAnsi="楷体" w:eastAsia="楷体" w:cs="微软雅黑"/>
          <w:color w:val="333333"/>
          <w:kern w:val="0"/>
          <w:sz w:val="32"/>
          <w:szCs w:val="32"/>
          <w:lang w:bidi="ar"/>
        </w:rPr>
        <w:t>（三）事故调查情况</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接到事故报告后，道里区应急局立即组织相关单位有关人员赶赴事故发生现场进行调查了解事故相关情况，并于6月29日、7月4日先后两次组织事故调查组成员及相关专家对现场设备设施进行鉴定检验。但由于受检测设备、检测方法、环境湿度及大地导电性能变化等因素影响，事故现场初步鉴定结论同时存在触电死亡或坠落死亡的可能性。后经哈尔滨市公安局道里分局刑事技术大队对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遗体进行法医学检验，鉴定意见为死者霍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符合生前电击死亡。</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 w:hAnsi="仿宋" w:eastAsia="仿宋" w:cs="微软雅黑"/>
          <w:color w:val="333333"/>
          <w:kern w:val="0"/>
          <w:sz w:val="32"/>
          <w:szCs w:val="32"/>
          <w:lang w:bidi="ar"/>
        </w:rPr>
      </w:pP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top"/>
        <w:rPr>
          <w:rFonts w:ascii="仿宋" w:hAnsi="仿宋" w:eastAsia="仿宋" w:cs="微软雅黑"/>
          <w:color w:val="333333"/>
          <w:kern w:val="0"/>
          <w:sz w:val="32"/>
          <w:szCs w:val="32"/>
          <w:lang w:bidi="ar"/>
        </w:rPr>
      </w:pP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397"/>
        <w:gridCol w:w="4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tcPr>
          <w:p>
            <w:pPr>
              <w:widowControl/>
              <w:spacing w:line="375" w:lineRule="atLeast"/>
              <w:jc w:val="left"/>
              <w:textAlignment w:val="top"/>
              <w:rPr>
                <w:rFonts w:ascii="仿宋" w:hAnsi="仿宋" w:eastAsia="仿宋" w:cs="微软雅黑"/>
                <w:color w:val="333333"/>
                <w:kern w:val="0"/>
                <w:sz w:val="32"/>
                <w:szCs w:val="32"/>
                <w:lang w:bidi="ar"/>
              </w:rPr>
            </w:pPr>
            <w:r>
              <w:rPr>
                <w:rFonts w:hint="eastAsia" w:ascii="仿宋" w:hAnsi="仿宋" w:eastAsia="仿宋" w:cs="微软雅黑"/>
                <w:color w:val="333333"/>
                <w:kern w:val="0"/>
                <w:sz w:val="32"/>
                <w:szCs w:val="32"/>
                <w:lang w:bidi="ar"/>
              </w:rPr>
              <w:t>事故现场照片</w:t>
            </w:r>
          </w:p>
        </w:tc>
        <w:tc>
          <w:tcPr>
            <w:tcW w:w="8527" w:type="dxa"/>
            <w:gridSpan w:val="2"/>
          </w:tcPr>
          <w:p>
            <w:pPr>
              <w:widowControl/>
              <w:spacing w:line="375" w:lineRule="atLeast"/>
              <w:jc w:val="left"/>
              <w:textAlignment w:val="top"/>
              <w:rPr>
                <w:rFonts w:ascii="仿宋" w:hAnsi="仿宋" w:eastAsia="仿宋" w:cs="微软雅黑"/>
                <w:color w:val="333333"/>
                <w:kern w:val="0"/>
                <w:sz w:val="32"/>
                <w:szCs w:val="32"/>
                <w:lang w:bidi="ar"/>
              </w:rPr>
            </w:pPr>
            <w:r>
              <w:drawing>
                <wp:inline distT="0" distB="0" distL="0" distR="0">
                  <wp:extent cx="4949825" cy="5245735"/>
                  <wp:effectExtent l="53975" t="53975" r="120650" b="1104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
                          <a:stretch>
                            <a:fillRect/>
                          </a:stretch>
                        </pic:blipFill>
                        <pic:spPr>
                          <a:xfrm>
                            <a:off x="0" y="0"/>
                            <a:ext cx="4949825" cy="5245735"/>
                          </a:xfrm>
                          <a:prstGeom prst="rect">
                            <a:avLst/>
                          </a:prstGeom>
                          <a:ln w="38100" cap="sq">
                            <a:solidFill>
                              <a:srgbClr val="FFFF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0" w:hRule="atLeast"/>
        </w:trPr>
        <w:tc>
          <w:tcPr>
            <w:tcW w:w="533" w:type="dxa"/>
          </w:tcPr>
          <w:p>
            <w:pPr>
              <w:widowControl/>
              <w:spacing w:line="375" w:lineRule="atLeast"/>
              <w:jc w:val="left"/>
              <w:textAlignment w:val="top"/>
              <w:rPr>
                <w:rFonts w:ascii="仿宋" w:hAnsi="仿宋" w:eastAsia="仿宋" w:cs="微软雅黑"/>
                <w:color w:val="333333"/>
                <w:kern w:val="0"/>
                <w:sz w:val="32"/>
                <w:szCs w:val="32"/>
                <w:lang w:bidi="ar"/>
              </w:rPr>
            </w:pPr>
            <w:r>
              <w:rPr>
                <w:rFonts w:hint="eastAsia" w:ascii="仿宋" w:hAnsi="仿宋" w:eastAsia="仿宋" w:cs="微软雅黑"/>
                <w:color w:val="333333"/>
                <w:kern w:val="0"/>
                <w:sz w:val="32"/>
                <w:szCs w:val="32"/>
                <w:lang w:bidi="ar"/>
              </w:rPr>
              <w:t>事故现场照片</w:t>
            </w:r>
          </w:p>
        </w:tc>
        <w:tc>
          <w:tcPr>
            <w:tcW w:w="8527" w:type="dxa"/>
            <w:gridSpan w:val="2"/>
          </w:tcPr>
          <w:p>
            <w:pPr>
              <w:widowControl/>
              <w:spacing w:line="375" w:lineRule="atLeast"/>
              <w:jc w:val="left"/>
              <w:textAlignment w:val="top"/>
              <w:rPr>
                <w:rFonts w:ascii="仿宋" w:hAnsi="仿宋" w:eastAsia="仿宋" w:cs="微软雅黑"/>
                <w:color w:val="333333"/>
                <w:kern w:val="0"/>
                <w:sz w:val="32"/>
                <w:szCs w:val="32"/>
                <w:lang w:bidi="ar"/>
              </w:rPr>
            </w:pPr>
            <w:r>
              <w:rPr>
                <w:rFonts w:ascii="仿宋" w:hAnsi="仿宋" w:eastAsia="仿宋" w:cs="微软雅黑"/>
                <w:color w:val="333333"/>
                <w:kern w:val="0"/>
                <w:sz w:val="32"/>
                <w:szCs w:val="32"/>
              </w:rPr>
              <w:drawing>
                <wp:inline distT="0" distB="0" distL="0" distR="0">
                  <wp:extent cx="5072380" cy="5047615"/>
                  <wp:effectExtent l="0" t="0" r="139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72380" cy="5047615"/>
                          </a:xfrm>
                          <a:prstGeom prst="rect">
                            <a:avLst/>
                          </a:prstGeom>
                          <a:noFill/>
                        </pic:spPr>
                      </pic:pic>
                    </a:graphicData>
                  </a:graphic>
                </wp:inline>
              </w:drawing>
            </w:r>
          </w:p>
          <w:p>
            <w:pPr>
              <w:widowControl/>
              <w:spacing w:line="375" w:lineRule="atLeast"/>
              <w:jc w:val="left"/>
              <w:textAlignment w:val="top"/>
              <w:rPr>
                <w:rFonts w:ascii="仿宋" w:hAnsi="仿宋" w:eastAsia="仿宋" w:cs="微软雅黑"/>
                <w:color w:val="333333"/>
                <w:kern w:val="0"/>
                <w:sz w:val="32"/>
                <w:szCs w:val="32"/>
                <w:lang w:bidi="ar"/>
              </w:rPr>
            </w:pPr>
          </w:p>
          <w:p>
            <w:pPr>
              <w:widowControl/>
              <w:spacing w:line="375" w:lineRule="atLeast"/>
              <w:jc w:val="left"/>
              <w:textAlignment w:val="top"/>
              <w:rPr>
                <w:rFonts w:ascii="仿宋" w:hAnsi="仿宋" w:eastAsia="仿宋" w:cs="微软雅黑"/>
                <w:color w:val="333333"/>
                <w:kern w:val="0"/>
                <w:sz w:val="32"/>
                <w:szCs w:val="3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33" w:type="dxa"/>
          </w:tcPr>
          <w:p>
            <w:pPr>
              <w:spacing w:line="375" w:lineRule="atLeast"/>
              <w:jc w:val="left"/>
              <w:textAlignment w:val="top"/>
              <w:rPr>
                <w:rFonts w:ascii="仿宋" w:hAnsi="仿宋" w:eastAsia="仿宋" w:cs="微软雅黑"/>
                <w:color w:val="333333"/>
                <w:kern w:val="0"/>
                <w:sz w:val="32"/>
                <w:szCs w:val="32"/>
                <w:lang w:bidi="ar"/>
              </w:rPr>
            </w:pPr>
          </w:p>
        </w:tc>
        <w:tc>
          <w:tcPr>
            <w:tcW w:w="4397" w:type="dxa"/>
          </w:tcPr>
          <w:p>
            <w:pPr>
              <w:widowControl/>
              <w:spacing w:line="375" w:lineRule="atLeast"/>
              <w:jc w:val="left"/>
              <w:textAlignment w:val="top"/>
              <w:rPr>
                <w:rFonts w:ascii="仿宋" w:hAnsi="仿宋" w:eastAsia="仿宋" w:cs="微软雅黑"/>
                <w:color w:val="333333"/>
                <w:kern w:val="0"/>
                <w:sz w:val="32"/>
                <w:szCs w:val="32"/>
              </w:rPr>
            </w:pPr>
            <w:r>
              <w:rPr>
                <w:rFonts w:ascii="仿宋" w:hAnsi="仿宋" w:eastAsia="仿宋" w:cs="微软雅黑"/>
                <w:color w:val="333333"/>
                <w:kern w:val="0"/>
                <w:sz w:val="32"/>
                <w:szCs w:val="32"/>
              </w:rPr>
              <w:drawing>
                <wp:inline distT="0" distB="0" distL="0" distR="0">
                  <wp:extent cx="2682240" cy="23653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82240" cy="2365375"/>
                          </a:xfrm>
                          <a:prstGeom prst="rect">
                            <a:avLst/>
                          </a:prstGeom>
                          <a:noFill/>
                        </pic:spPr>
                      </pic:pic>
                    </a:graphicData>
                  </a:graphic>
                </wp:inline>
              </w:drawing>
            </w:r>
          </w:p>
        </w:tc>
        <w:tc>
          <w:tcPr>
            <w:tcW w:w="4130" w:type="dxa"/>
          </w:tcPr>
          <w:p>
            <w:pPr>
              <w:widowControl/>
              <w:spacing w:line="375" w:lineRule="atLeast"/>
              <w:jc w:val="left"/>
              <w:textAlignment w:val="top"/>
              <w:rPr>
                <w:rFonts w:ascii="仿宋" w:hAnsi="仿宋" w:eastAsia="仿宋" w:cs="微软雅黑"/>
                <w:color w:val="333333"/>
                <w:kern w:val="0"/>
                <w:sz w:val="32"/>
                <w:szCs w:val="32"/>
              </w:rPr>
            </w:pPr>
            <w:r>
              <w:rPr>
                <w:rFonts w:ascii="仿宋" w:hAnsi="仿宋" w:eastAsia="仿宋" w:cs="微软雅黑"/>
                <w:color w:val="333333"/>
                <w:kern w:val="0"/>
                <w:sz w:val="32"/>
                <w:szCs w:val="32"/>
              </w:rPr>
              <w:drawing>
                <wp:inline distT="0" distB="0" distL="0" distR="0">
                  <wp:extent cx="2505710" cy="2359660"/>
                  <wp:effectExtent l="0" t="0" r="889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05710" cy="2359660"/>
                          </a:xfrm>
                          <a:prstGeom prst="rect">
                            <a:avLst/>
                          </a:prstGeom>
                          <a:noFill/>
                        </pic:spPr>
                      </pic:pic>
                    </a:graphicData>
                  </a:graphic>
                </wp:inline>
              </w:drawing>
            </w:r>
          </w:p>
        </w:tc>
      </w:tr>
    </w:tbl>
    <w:p>
      <w:pPr>
        <w:widowControl/>
        <w:spacing w:line="375" w:lineRule="atLeast"/>
        <w:ind w:firstLine="645"/>
        <w:jc w:val="left"/>
        <w:textAlignment w:val="top"/>
        <w:rPr>
          <w:rFonts w:ascii="仿宋" w:hAnsi="仿宋" w:eastAsia="仿宋" w:cs="微软雅黑"/>
          <w:color w:val="333333"/>
          <w:kern w:val="0"/>
          <w:sz w:val="32"/>
          <w:szCs w:val="32"/>
          <w:lang w:bidi="ar"/>
        </w:rPr>
      </w:pP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640" w:firstLineChars="200"/>
        <w:textAlignment w:val="auto"/>
        <w:rPr>
          <w:rFonts w:ascii="黑体" w:hAnsi="黑体" w:eastAsia="黑体" w:cs="微软雅黑"/>
          <w:sz w:val="32"/>
          <w:szCs w:val="32"/>
        </w:rPr>
      </w:pPr>
      <w:r>
        <w:rPr>
          <w:rFonts w:hint="eastAsia" w:ascii="黑体" w:hAnsi="黑体" w:eastAsia="黑体" w:cs="微软雅黑"/>
          <w:color w:val="333333"/>
          <w:sz w:val="32"/>
          <w:szCs w:val="32"/>
        </w:rPr>
        <w:t>三、事故造成的人员伤亡和直接经济损失情况</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  事故造成1人死亡，死者霍</w:t>
      </w:r>
      <w:r>
        <w:rPr>
          <w:rFonts w:hint="eastAsia" w:ascii="仿宋_GB2312" w:hAnsi="仿宋_GB2312" w:eastAsia="仿宋_GB2312" w:cs="仿宋_GB2312"/>
          <w:color w:val="333333"/>
          <w:sz w:val="32"/>
          <w:szCs w:val="32"/>
          <w:lang w:eastAsia="zh-CN"/>
        </w:rPr>
        <w:t>某</w:t>
      </w:r>
      <w:r>
        <w:rPr>
          <w:rFonts w:hint="eastAsia" w:ascii="仿宋_GB2312" w:hAnsi="仿宋_GB2312" w:eastAsia="仿宋_GB2312" w:cs="仿宋_GB2312"/>
          <w:color w:val="333333"/>
          <w:sz w:val="32"/>
          <w:szCs w:val="32"/>
        </w:rPr>
        <w:t>，男，49岁，哈尔滨市人。事故造成直接经济损失约151万元。</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640" w:firstLineChars="200"/>
        <w:textAlignment w:val="auto"/>
        <w:rPr>
          <w:rFonts w:ascii="黑体" w:hAnsi="黑体" w:eastAsia="黑体" w:cs="微软雅黑"/>
          <w:sz w:val="32"/>
          <w:szCs w:val="32"/>
        </w:rPr>
      </w:pPr>
      <w:r>
        <w:rPr>
          <w:rFonts w:hint="eastAsia" w:ascii="黑体" w:hAnsi="黑体" w:eastAsia="黑体" w:cs="微软雅黑"/>
          <w:color w:val="333333"/>
          <w:sz w:val="32"/>
          <w:szCs w:val="32"/>
        </w:rPr>
        <w:t>四、事故发生的原因和事故性质</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楷体" w:hAnsi="楷体" w:eastAsia="楷体" w:cs="微软雅黑"/>
          <w:color w:val="333333"/>
          <w:sz w:val="32"/>
          <w:szCs w:val="32"/>
        </w:rPr>
      </w:pPr>
      <w:r>
        <w:rPr>
          <w:rFonts w:hint="eastAsia" w:ascii="楷体" w:hAnsi="楷体" w:eastAsia="楷体" w:cs="微软雅黑"/>
          <w:color w:val="333333"/>
          <w:sz w:val="32"/>
          <w:szCs w:val="32"/>
        </w:rPr>
        <w:t>（一）事故发生的直接原因</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640" w:firstLineChars="200"/>
        <w:textAlignment w:val="auto"/>
        <w:rPr>
          <w:rFonts w:hint="eastAsia" w:ascii="仿宋_GB2312" w:hAnsi="仿宋_GB2312" w:eastAsia="仿宋_GB2312" w:cs="仿宋_GB2312"/>
          <w:color w:val="333333"/>
          <w:sz w:val="32"/>
          <w:szCs w:val="32"/>
          <w:lang w:bidi="ar"/>
        </w:rPr>
      </w:pPr>
      <w:r>
        <w:rPr>
          <w:rFonts w:hint="eastAsia" w:ascii="仿宋_GB2312" w:hAnsi="仿宋_GB2312" w:eastAsia="仿宋_GB2312" w:cs="仿宋_GB2312"/>
          <w:color w:val="333333"/>
          <w:sz w:val="32"/>
          <w:szCs w:val="32"/>
          <w:lang w:bidi="ar"/>
        </w:rPr>
        <w:t>根据事故现场勘察、询问笔录及视频资料，结合有关专家技术鉴定、公安部门的法医学检验报告等综合分析，本次事故的直接原因为：霍</w:t>
      </w:r>
      <w:r>
        <w:rPr>
          <w:rFonts w:hint="eastAsia" w:ascii="仿宋_GB2312" w:hAnsi="仿宋_GB2312" w:eastAsia="仿宋_GB2312" w:cs="仿宋_GB2312"/>
          <w:color w:val="333333"/>
          <w:sz w:val="32"/>
          <w:szCs w:val="32"/>
          <w:lang w:eastAsia="zh-CN" w:bidi="ar"/>
        </w:rPr>
        <w:t>某</w:t>
      </w:r>
      <w:r>
        <w:rPr>
          <w:rFonts w:hint="eastAsia" w:ascii="仿宋_GB2312" w:hAnsi="仿宋_GB2312" w:eastAsia="仿宋_GB2312" w:cs="仿宋_GB2312"/>
          <w:color w:val="333333"/>
          <w:sz w:val="32"/>
          <w:szCs w:val="32"/>
          <w:lang w:bidi="ar"/>
        </w:rPr>
        <w:t>登上金属作业平台后，碰触现场固有照明灯具（直管荧光灯），由于现场湿度较大及金属平台与大地导电性能良好，导致触电。</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仿宋" w:hAnsi="仿宋" w:eastAsia="仿宋" w:cs="微软雅黑"/>
          <w:color w:val="333333"/>
          <w:sz w:val="32"/>
          <w:szCs w:val="32"/>
        </w:rPr>
      </w:pPr>
      <w:r>
        <w:rPr>
          <w:rFonts w:hint="eastAsia" w:ascii="楷体" w:hAnsi="楷体" w:eastAsia="楷体" w:cs="微软雅黑"/>
          <w:color w:val="333333"/>
          <w:sz w:val="32"/>
          <w:szCs w:val="32"/>
        </w:rPr>
        <w:t>（二）事故发生的间接原因</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1.</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color w:val="333333"/>
          <w:kern w:val="0"/>
          <w:sz w:val="32"/>
          <w:szCs w:val="32"/>
          <w:lang w:bidi="ar"/>
        </w:rPr>
        <w:t>黑龙江创奇建筑装饰工程有限公司在室内搭设金属作业平台（脚手架）时，对周围环境勘察不到位，对现场存在的电气设备的安全性判断失误，未能及时将可能存在的安全隐患排除。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2.黑龙江创奇建筑装饰工程有限公司对施工作业现场管理存在漏洞，让未正式受聘人员进入作业现场。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3. 黑龙江创奇建筑装饰工程有限公司安全教育不到位，未对进入施工现场人员进行安全教育培训。</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left="420"/>
        <w:textAlignment w:val="auto"/>
        <w:rPr>
          <w:rFonts w:ascii="楷体" w:hAnsi="楷体" w:eastAsia="楷体" w:cs="微软雅黑"/>
          <w:color w:val="333333"/>
          <w:sz w:val="32"/>
          <w:szCs w:val="32"/>
        </w:rPr>
      </w:pPr>
      <w:r>
        <w:rPr>
          <w:rFonts w:hint="eastAsia" w:ascii="楷体" w:hAnsi="楷体" w:eastAsia="楷体" w:cs="微软雅黑"/>
          <w:color w:val="333333"/>
          <w:sz w:val="32"/>
          <w:szCs w:val="32"/>
        </w:rPr>
        <w:t>（三）事故性质</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事故调查组通过现场勘查、当事人陈述、对相关人员询问、查阅相关资料等工作，认定此起事故为一起一般生产安全责任事故。</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黑体" w:hAnsi="黑体" w:eastAsia="黑体" w:cs="微软雅黑"/>
          <w:sz w:val="32"/>
          <w:szCs w:val="32"/>
        </w:rPr>
      </w:pPr>
      <w:r>
        <w:rPr>
          <w:rFonts w:hint="eastAsia" w:ascii="黑体" w:hAnsi="黑体" w:eastAsia="黑体" w:cs="微软雅黑"/>
          <w:color w:val="333333"/>
          <w:sz w:val="32"/>
          <w:szCs w:val="32"/>
        </w:rPr>
        <w:t>五、事故责任认定及对责任单位、责任者的处理建议</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楷体" w:hAnsi="楷体" w:eastAsia="楷体" w:cs="微软雅黑"/>
          <w:color w:val="333333"/>
          <w:sz w:val="32"/>
          <w:szCs w:val="32"/>
        </w:rPr>
      </w:pPr>
      <w:r>
        <w:rPr>
          <w:rFonts w:hint="eastAsia" w:ascii="楷体" w:hAnsi="楷体" w:eastAsia="楷体" w:cs="微软雅黑"/>
          <w:color w:val="333333"/>
          <w:sz w:val="32"/>
          <w:szCs w:val="32"/>
        </w:rPr>
        <w:t>（一）事故责任认定</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 xml:space="preserve">   </w:t>
      </w:r>
      <w:r>
        <w:rPr>
          <w:rFonts w:hint="eastAsia" w:ascii="仿宋_GB2312" w:hAnsi="仿宋_GB2312" w:eastAsia="仿宋_GB2312" w:cs="仿宋_GB2312"/>
          <w:color w:val="333333"/>
          <w:sz w:val="32"/>
          <w:szCs w:val="32"/>
          <w:lang w:bidi="ar"/>
        </w:rPr>
        <w:t>黑龙江创奇建筑装饰工程有限公司是该起事故的责任单位。</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楷体" w:hAnsi="楷体" w:eastAsia="楷体" w:cs="微软雅黑"/>
          <w:color w:val="333333"/>
          <w:sz w:val="32"/>
          <w:szCs w:val="32"/>
        </w:rPr>
      </w:pPr>
      <w:r>
        <w:rPr>
          <w:rFonts w:hint="eastAsia" w:ascii="楷体" w:hAnsi="楷体" w:eastAsia="楷体" w:cs="微软雅黑"/>
          <w:color w:val="333333"/>
          <w:sz w:val="32"/>
          <w:szCs w:val="32"/>
        </w:rPr>
        <w:t>（二）对事故责任单位的责任认定及处理</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640" w:firstLineChars="200"/>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lang w:bidi="ar"/>
        </w:rPr>
        <w:t>黑龙江创奇建筑装饰工程有限公司</w:t>
      </w:r>
      <w:r>
        <w:rPr>
          <w:rFonts w:hint="eastAsia" w:ascii="仿宋_GB2312" w:hAnsi="仿宋_GB2312" w:eastAsia="仿宋_GB2312" w:cs="仿宋_GB2312"/>
          <w:color w:val="333333"/>
          <w:sz w:val="32"/>
          <w:szCs w:val="32"/>
        </w:rPr>
        <w:t>未能提高安全生产水平，确保安全生产，对该起事故负有责任。以上行为违反了《中华人民共和国安全生产法》第四条</w:t>
      </w:r>
      <w:r>
        <w:rPr>
          <w:rStyle w:val="19"/>
          <w:rFonts w:hint="eastAsia" w:ascii="仿宋_GB2312" w:hAnsi="仿宋_GB2312" w:eastAsia="仿宋_GB2312" w:cs="仿宋_GB2312"/>
          <w:color w:val="333333"/>
          <w:sz w:val="32"/>
          <w:szCs w:val="32"/>
        </w:rPr>
        <w:footnoteReference w:id="1"/>
      </w:r>
      <w:r>
        <w:rPr>
          <w:rFonts w:hint="eastAsia" w:ascii="仿宋_GB2312" w:hAnsi="仿宋_GB2312" w:eastAsia="仿宋_GB2312" w:cs="仿宋_GB2312"/>
          <w:color w:val="333333"/>
          <w:sz w:val="32"/>
          <w:szCs w:val="32"/>
        </w:rPr>
        <w:t>之规定，依据《中华人民共和国安全生产法》第一百一十四条第（一）项</w:t>
      </w:r>
      <w:r>
        <w:rPr>
          <w:rStyle w:val="19"/>
          <w:rFonts w:hint="eastAsia" w:ascii="仿宋_GB2312" w:hAnsi="仿宋_GB2312" w:eastAsia="仿宋_GB2312" w:cs="仿宋_GB2312"/>
          <w:color w:val="333333"/>
          <w:sz w:val="32"/>
          <w:szCs w:val="32"/>
        </w:rPr>
        <w:footnoteReference w:id="2"/>
      </w:r>
      <w:r>
        <w:rPr>
          <w:rFonts w:hint="eastAsia" w:ascii="仿宋_GB2312" w:hAnsi="仿宋_GB2312" w:eastAsia="仿宋_GB2312" w:cs="仿宋_GB2312"/>
          <w:color w:val="333333"/>
          <w:sz w:val="32"/>
          <w:szCs w:val="32"/>
        </w:rPr>
        <w:t>之规定，建议处以罚款人民币叁拾伍万元整的行政处罚。</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left="420"/>
        <w:textAlignment w:val="auto"/>
        <w:rPr>
          <w:rFonts w:ascii="楷体" w:hAnsi="楷体" w:eastAsia="楷体" w:cs="微软雅黑"/>
          <w:color w:val="333333"/>
          <w:sz w:val="32"/>
          <w:szCs w:val="32"/>
        </w:rPr>
      </w:pPr>
      <w:r>
        <w:rPr>
          <w:rFonts w:hint="eastAsia" w:ascii="楷体" w:hAnsi="楷体" w:eastAsia="楷体" w:cs="微软雅黑"/>
          <w:color w:val="333333"/>
          <w:sz w:val="32"/>
          <w:szCs w:val="32"/>
        </w:rPr>
        <w:t>（三）对相关责任人的责任认定及处理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1.霍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，电焊工，进入施工作业现场时未对周围环境进行勘察，误触带电设备导致其触电。鉴于霍</w:t>
      </w:r>
      <w:r>
        <w:rPr>
          <w:rFonts w:hint="eastAsia" w:ascii="仿宋_GB2312" w:hAnsi="仿宋_GB2312" w:eastAsia="仿宋_GB2312" w:cs="仿宋_GB2312"/>
          <w:color w:val="333333"/>
          <w:kern w:val="0"/>
          <w:sz w:val="32"/>
          <w:szCs w:val="32"/>
          <w:lang w:eastAsia="zh-CN" w:bidi="ar"/>
        </w:rPr>
        <w:t>某</w:t>
      </w:r>
      <w:r>
        <w:rPr>
          <w:rFonts w:hint="eastAsia" w:ascii="仿宋_GB2312" w:hAnsi="仿宋_GB2312" w:eastAsia="仿宋_GB2312" w:cs="仿宋_GB2312"/>
          <w:color w:val="333333"/>
          <w:kern w:val="0"/>
          <w:sz w:val="32"/>
          <w:szCs w:val="32"/>
          <w:lang w:bidi="ar"/>
        </w:rPr>
        <w:t>已在该起事故中死亡，免于追究其相关责任。</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color w:val="333333"/>
          <w:kern w:val="0"/>
          <w:sz w:val="32"/>
          <w:szCs w:val="32"/>
          <w:lang w:bidi="ar"/>
        </w:rPr>
        <w:t>2.杨</w:t>
      </w:r>
      <w:r>
        <w:rPr>
          <w:rFonts w:hint="eastAsia" w:ascii="仿宋_GB2312" w:hAnsi="仿宋_GB2312" w:eastAsia="仿宋_GB2312" w:cs="仿宋_GB2312"/>
          <w:color w:val="333333"/>
          <w:kern w:val="0"/>
          <w:sz w:val="32"/>
          <w:szCs w:val="32"/>
          <w:lang w:val="en-US" w:eastAsia="zh-CN" w:bidi="ar"/>
        </w:rPr>
        <w:t>某</w:t>
      </w:r>
      <w:bookmarkStart w:id="0" w:name="_GoBack"/>
      <w:bookmarkEnd w:id="0"/>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color w:val="333333"/>
          <w:sz w:val="32"/>
          <w:szCs w:val="32"/>
        </w:rPr>
        <w:t>黑龙江创奇建筑装饰工程有限公司总经理，</w:t>
      </w:r>
      <w:r>
        <w:rPr>
          <w:rFonts w:hint="eastAsia" w:ascii="仿宋_GB2312" w:hAnsi="仿宋_GB2312" w:eastAsia="仿宋_GB2312" w:cs="仿宋_GB2312"/>
          <w:kern w:val="0"/>
          <w:sz w:val="32"/>
          <w:szCs w:val="32"/>
          <w:lang w:bidi="ar"/>
        </w:rPr>
        <w:t>负责管理整个公司的生产、安全、质量等全面工作。作为该公司主要负责人，未有效落实本单位全员安全生产责任制，未能及时督促、检查本单位的安全生产工作，及时消除生产安全事故隐患。以上行为违反了《中华人民共和国安全生产法》第二十一条第（五）项</w:t>
      </w:r>
      <w:r>
        <w:rPr>
          <w:rStyle w:val="19"/>
          <w:rFonts w:hint="eastAsia" w:ascii="仿宋_GB2312" w:hAnsi="仿宋_GB2312" w:eastAsia="仿宋_GB2312" w:cs="仿宋_GB2312"/>
          <w:kern w:val="0"/>
          <w:sz w:val="32"/>
          <w:szCs w:val="32"/>
          <w:lang w:bidi="ar"/>
        </w:rPr>
        <w:footnoteReference w:id="3"/>
      </w:r>
      <w:r>
        <w:rPr>
          <w:rFonts w:hint="eastAsia" w:ascii="仿宋_GB2312" w:hAnsi="仿宋_GB2312" w:eastAsia="仿宋_GB2312" w:cs="仿宋_GB2312"/>
          <w:kern w:val="0"/>
          <w:sz w:val="32"/>
          <w:szCs w:val="32"/>
          <w:lang w:bidi="ar"/>
        </w:rPr>
        <w:t>之规定。依据《中华人民共和国安全生产法》第九十五条第（一）项</w:t>
      </w:r>
      <w:r>
        <w:rPr>
          <w:rStyle w:val="19"/>
          <w:rFonts w:hint="eastAsia" w:ascii="仿宋_GB2312" w:hAnsi="仿宋_GB2312" w:eastAsia="仿宋_GB2312" w:cs="仿宋_GB2312"/>
          <w:kern w:val="0"/>
          <w:sz w:val="32"/>
          <w:szCs w:val="32"/>
          <w:lang w:bidi="ar"/>
        </w:rPr>
        <w:footnoteReference w:id="4"/>
      </w:r>
      <w:r>
        <w:rPr>
          <w:rFonts w:hint="eastAsia" w:ascii="仿宋_GB2312" w:hAnsi="仿宋_GB2312" w:eastAsia="仿宋_GB2312" w:cs="仿宋_GB2312"/>
          <w:kern w:val="0"/>
          <w:sz w:val="32"/>
          <w:szCs w:val="32"/>
          <w:lang w:bidi="ar"/>
        </w:rPr>
        <w:t>之规定，建议处上一年年收入百分之四十的罚款，给予其罚款人民币</w:t>
      </w:r>
      <w:r>
        <w:rPr>
          <w:rFonts w:hint="eastAsia" w:ascii="仿宋_GB2312" w:hAnsi="仿宋_GB2312" w:eastAsia="仿宋_GB2312" w:cs="仿宋_GB2312"/>
          <w:kern w:val="0"/>
          <w:sz w:val="32"/>
          <w:szCs w:val="32"/>
          <w:lang w:val="en-US" w:eastAsia="zh-CN" w:bidi="ar"/>
        </w:rPr>
        <w:t>贰万捌仟捌佰</w:t>
      </w:r>
      <w:r>
        <w:rPr>
          <w:rFonts w:hint="eastAsia" w:ascii="仿宋_GB2312" w:hAnsi="仿宋_GB2312" w:eastAsia="仿宋_GB2312" w:cs="仿宋_GB2312"/>
          <w:kern w:val="0"/>
          <w:sz w:val="32"/>
          <w:szCs w:val="32"/>
          <w:lang w:bidi="ar"/>
        </w:rPr>
        <w:t>元整（￥28</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kern w:val="0"/>
          <w:sz w:val="32"/>
          <w:szCs w:val="32"/>
          <w:lang w:bidi="ar"/>
        </w:rPr>
        <w:t>800）的行政处罚。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sz w:val="32"/>
          <w:szCs w:val="32"/>
          <w:lang w:bidi="ar"/>
        </w:rPr>
      </w:pPr>
      <w:r>
        <w:rPr>
          <w:rFonts w:hint="eastAsia" w:ascii="仿宋_GB2312" w:hAnsi="仿宋_GB2312" w:eastAsia="仿宋_GB2312" w:cs="仿宋_GB2312"/>
          <w:kern w:val="0"/>
          <w:sz w:val="32"/>
          <w:szCs w:val="32"/>
          <w:lang w:bidi="ar"/>
        </w:rPr>
        <w:t>3.</w:t>
      </w:r>
      <w:r>
        <w:rPr>
          <w:rFonts w:hint="eastAsia" w:ascii="仿宋_GB2312" w:hAnsi="仿宋_GB2312" w:eastAsia="仿宋_GB2312" w:cs="仿宋_GB2312"/>
          <w:kern w:val="0"/>
          <w:sz w:val="32"/>
          <w:szCs w:val="32"/>
          <w:lang w:eastAsia="zh-CN" w:bidi="ar"/>
        </w:rPr>
        <w:t>佟某</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sz w:val="32"/>
          <w:szCs w:val="32"/>
        </w:rPr>
        <w:t>黑龙江创奇建筑装饰工程有限公司安丰支行暖气改造工程现场负责人，负责作业现场的全面工作。对现场存在的电气设备的安全性判断失误，未能及时将可能存在的安全隐患排除；未对临时进入施工现场人员进行安全教育。</w:t>
      </w:r>
      <w:r>
        <w:rPr>
          <w:rFonts w:hint="eastAsia" w:ascii="仿宋_GB2312" w:hAnsi="仿宋_GB2312" w:eastAsia="仿宋_GB2312" w:cs="仿宋_GB2312"/>
          <w:color w:val="333333"/>
          <w:sz w:val="32"/>
          <w:szCs w:val="32"/>
          <w:lang w:bidi="ar"/>
        </w:rPr>
        <w:t>以上行为违反了《中华人民共和国安全生产法》第二十五条第（二）项、第（五）项</w:t>
      </w:r>
      <w:r>
        <w:rPr>
          <w:rStyle w:val="19"/>
          <w:rFonts w:hint="eastAsia" w:ascii="仿宋_GB2312" w:hAnsi="仿宋_GB2312" w:eastAsia="仿宋_GB2312" w:cs="仿宋_GB2312"/>
          <w:color w:val="333333"/>
          <w:sz w:val="32"/>
          <w:szCs w:val="32"/>
          <w:lang w:bidi="ar"/>
        </w:rPr>
        <w:footnoteReference w:id="5"/>
      </w:r>
      <w:r>
        <w:rPr>
          <w:rFonts w:hint="eastAsia" w:ascii="仿宋_GB2312" w:hAnsi="仿宋_GB2312" w:eastAsia="仿宋_GB2312" w:cs="仿宋_GB2312"/>
          <w:color w:val="333333"/>
          <w:sz w:val="32"/>
          <w:szCs w:val="32"/>
          <w:lang w:bidi="ar"/>
        </w:rPr>
        <w:t>的规定，依据《安全生产违法行为行政处罚办法》第四十五条第（一）项</w:t>
      </w:r>
      <w:r>
        <w:rPr>
          <w:rStyle w:val="19"/>
          <w:rFonts w:hint="eastAsia" w:ascii="仿宋_GB2312" w:hAnsi="仿宋_GB2312" w:eastAsia="仿宋_GB2312" w:cs="仿宋_GB2312"/>
          <w:color w:val="333333"/>
          <w:sz w:val="32"/>
          <w:szCs w:val="32"/>
          <w:lang w:bidi="ar"/>
        </w:rPr>
        <w:footnoteReference w:id="6"/>
      </w:r>
      <w:r>
        <w:rPr>
          <w:rFonts w:hint="eastAsia" w:ascii="仿宋_GB2312" w:hAnsi="仿宋_GB2312" w:eastAsia="仿宋_GB2312" w:cs="仿宋_GB2312"/>
          <w:color w:val="333333"/>
          <w:sz w:val="32"/>
          <w:szCs w:val="32"/>
          <w:lang w:bidi="ar"/>
        </w:rPr>
        <w:t>的规定，给予其警告，并处罚款人民币玖仟元整的行政处罚。</w:t>
      </w:r>
    </w:p>
    <w:p>
      <w:pPr>
        <w:pStyle w:val="10"/>
        <w:keepNext w:val="0"/>
        <w:keepLines w:val="0"/>
        <w:pageBreakBefore w:val="0"/>
        <w:widowControl/>
        <w:kinsoku/>
        <w:overflowPunct/>
        <w:topLinePunct w:val="0"/>
        <w:autoSpaceDE/>
        <w:autoSpaceDN/>
        <w:bidi w:val="0"/>
        <w:adjustRightInd/>
        <w:snapToGrid/>
        <w:spacing w:beforeAutospacing="0" w:after="180" w:afterAutospacing="0" w:line="560" w:lineRule="exact"/>
        <w:ind w:firstLine="420"/>
        <w:textAlignment w:val="auto"/>
        <w:rPr>
          <w:rFonts w:ascii="黑体" w:hAnsi="黑体" w:eastAsia="黑体" w:cs="微软雅黑"/>
          <w:sz w:val="32"/>
          <w:szCs w:val="32"/>
        </w:rPr>
      </w:pPr>
      <w:r>
        <w:rPr>
          <w:rFonts w:hint="eastAsia" w:ascii="黑体" w:hAnsi="黑体" w:eastAsia="黑体" w:cs="微软雅黑"/>
          <w:color w:val="333333"/>
          <w:sz w:val="32"/>
          <w:szCs w:val="32"/>
        </w:rPr>
        <w:t>六、事故防范和整改措施</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（一）</w:t>
      </w:r>
      <w:r>
        <w:rPr>
          <w:rFonts w:hint="eastAsia" w:ascii="仿宋_GB2312" w:hAnsi="仿宋_GB2312" w:eastAsia="仿宋_GB2312" w:cs="仿宋_GB2312"/>
          <w:color w:val="333333"/>
          <w:sz w:val="32"/>
          <w:szCs w:val="32"/>
          <w:lang w:bidi="ar"/>
        </w:rPr>
        <w:t>黑龙江创奇建筑装饰工程有限公司</w:t>
      </w:r>
      <w:r>
        <w:rPr>
          <w:rFonts w:hint="eastAsia" w:ascii="仿宋_GB2312" w:hAnsi="仿宋_GB2312" w:eastAsia="仿宋_GB2312" w:cs="仿宋_GB2312"/>
          <w:color w:val="333333"/>
          <w:kern w:val="0"/>
          <w:sz w:val="32"/>
          <w:szCs w:val="32"/>
          <w:lang w:bidi="ar"/>
        </w:rPr>
        <w:t>要吸取此次事故教训，</w:t>
      </w:r>
      <w:r>
        <w:rPr>
          <w:rFonts w:hint="eastAsia" w:ascii="仿宋_GB2312" w:hAnsi="仿宋_GB2312" w:eastAsia="仿宋_GB2312" w:cs="仿宋_GB2312"/>
          <w:color w:val="333333"/>
          <w:sz w:val="32"/>
          <w:szCs w:val="32"/>
          <w:lang w:bidi="ar"/>
        </w:rPr>
        <w:t>按照相关规定，对施工现场进行安全隐患排查；严格落实安全生产责任制度、安全生产规章制度和操作规程，根据工程的特点组织制定安全施工措施，消除安全事故隐患。加大对作业现场管理力度，严格区分作业人员与非作业人员的安全活动范围，</w:t>
      </w:r>
      <w:r>
        <w:rPr>
          <w:rFonts w:hint="eastAsia" w:ascii="仿宋_GB2312" w:hAnsi="仿宋_GB2312" w:eastAsia="仿宋_GB2312" w:cs="仿宋_GB2312"/>
          <w:color w:val="333333"/>
          <w:kern w:val="0"/>
          <w:sz w:val="32"/>
          <w:szCs w:val="32"/>
          <w:lang w:bidi="ar"/>
        </w:rPr>
        <w:t>确保安全生产。</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333333"/>
          <w:kern w:val="0"/>
          <w:sz w:val="32"/>
          <w:szCs w:val="32"/>
          <w:lang w:bidi="ar"/>
        </w:rPr>
      </w:pPr>
      <w:r>
        <w:rPr>
          <w:rFonts w:hint="eastAsia" w:ascii="仿宋_GB2312" w:hAnsi="仿宋_GB2312" w:eastAsia="仿宋_GB2312" w:cs="仿宋_GB2312"/>
          <w:color w:val="333333"/>
          <w:kern w:val="0"/>
          <w:sz w:val="32"/>
          <w:szCs w:val="32"/>
          <w:lang w:bidi="ar"/>
        </w:rPr>
        <w:t>（二）中国农业银行股份有限公司哈尔滨分行应加大对各类工程施工单位的监管力度，严格遵守国家相关法律法规要求，坚决遏制“以包代管”的现象发生。要以该起事故为警示，开展安全教育宣传活动。</w:t>
      </w:r>
    </w:p>
    <w:p>
      <w:pPr>
        <w:keepNext w:val="0"/>
        <w:keepLines w:val="0"/>
        <w:pageBreakBefore w:val="0"/>
        <w:kinsoku/>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“6.25”</w:t>
      </w:r>
      <w:r>
        <w:rPr>
          <w:rFonts w:hint="eastAsia" w:ascii="仿宋_GB2312" w:hAnsi="仿宋_GB2312" w:eastAsia="仿宋_GB2312" w:cs="仿宋_GB2312"/>
          <w:sz w:val="32"/>
          <w:szCs w:val="32"/>
          <w:lang w:val="en-US" w:eastAsia="zh-CN"/>
        </w:rPr>
        <w:t>触电</w:t>
      </w:r>
      <w:r>
        <w:rPr>
          <w:rFonts w:hint="eastAsia" w:ascii="仿宋_GB2312" w:hAnsi="仿宋_GB2312" w:eastAsia="仿宋_GB2312" w:cs="仿宋_GB2312"/>
          <w:sz w:val="32"/>
          <w:szCs w:val="32"/>
        </w:rPr>
        <w:t>事故调查组</w:t>
      </w:r>
    </w:p>
    <w:p>
      <w:pPr>
        <w:keepNext w:val="0"/>
        <w:keepLines w:val="0"/>
        <w:pageBreakBefore w:val="0"/>
        <w:kinsoku/>
        <w:wordWrap w:val="0"/>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rPr>
      </w:pPr>
      <w:r>
        <w:rPr>
          <w:rFonts w:hint="eastAsia" w:ascii="仿宋_GB2312" w:hAnsi="仿宋_GB2312" w:eastAsia="仿宋_GB2312" w:cs="仿宋_GB2312"/>
          <w:sz w:val="32"/>
          <w:szCs w:val="32"/>
        </w:rPr>
        <w:t>2022年9月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xml:space="preserve">5日  </w:t>
      </w:r>
    </w:p>
    <w:sectPr>
      <w:headerReference r:id="rId4" w:type="default"/>
      <w:footerReference r:id="rId5" w:type="default"/>
      <w:footerReference r:id="rId6" w:type="even"/>
      <w:footnotePr>
        <w:numFmt w:val="decimalEnclosedCircleChinese"/>
      </w:footnotePr>
      <w:pgSz w:w="11906" w:h="16838"/>
      <w:pgMar w:top="1402" w:right="1418" w:bottom="1091"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9</w:t>
    </w:r>
    <w:r>
      <w:rPr>
        <w:rStyle w:val="17"/>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pPr>
        <w:pStyle w:val="9"/>
      </w:pPr>
      <w:r>
        <w:rPr>
          <w:rStyle w:val="19"/>
        </w:rPr>
        <w:footnoteRef/>
      </w:r>
      <w:r>
        <w:t xml:space="preserve"> </w:t>
      </w:r>
      <w:r>
        <w:rPr>
          <w:rFonts w:hint="eastAsia"/>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9"/>
      </w:pPr>
      <w:r>
        <w:rPr>
          <w:rStyle w:val="19"/>
        </w:rPr>
        <w:footnoteRef/>
      </w:r>
      <w:r>
        <w:t xml:space="preserve"> </w:t>
      </w:r>
      <w:r>
        <w:rPr>
          <w:rFonts w:hint="eastAsia"/>
        </w:rPr>
        <w:t>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2">
    <w:p>
      <w:pPr>
        <w:pStyle w:val="9"/>
      </w:pPr>
      <w:r>
        <w:rPr>
          <w:rStyle w:val="19"/>
        </w:rPr>
        <w:footnoteRef/>
      </w:r>
      <w:r>
        <w:t xml:space="preserve"> </w:t>
      </w:r>
      <w:r>
        <w:rPr>
          <w:rFonts w:hint="eastAsia"/>
        </w:rPr>
        <w:t>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3">
    <w:p>
      <w:pPr>
        <w:pStyle w:val="9"/>
      </w:pPr>
      <w:r>
        <w:rPr>
          <w:rStyle w:val="19"/>
        </w:rPr>
        <w:footnoteRef/>
      </w:r>
      <w:r>
        <w:t xml:space="preserve"> </w:t>
      </w:r>
      <w:r>
        <w:rPr>
          <w:rFonts w:hint="eastAsia"/>
        </w:rPr>
        <w:t>第二十一条</w:t>
      </w:r>
      <w:r>
        <w:t> </w:t>
      </w:r>
      <w:r>
        <w:rPr>
          <w:rFonts w:hint="eastAsia"/>
        </w:rPr>
        <w:t>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4">
    <w:p>
      <w:pPr>
        <w:pStyle w:val="9"/>
      </w:pPr>
      <w:r>
        <w:rPr>
          <w:rStyle w:val="19"/>
        </w:rPr>
        <w:footnoteRef/>
      </w:r>
      <w:r>
        <w:t xml:space="preserve"> </w:t>
      </w:r>
      <w:r>
        <w:rPr>
          <w:rFonts w:hint="eastAsia"/>
        </w:rPr>
        <w:t>第九十五条</w:t>
      </w:r>
      <w:r>
        <w:t> </w:t>
      </w:r>
      <w:r>
        <w:rPr>
          <w:rFonts w:hint="eastAsia"/>
        </w:rPr>
        <w:t>生产经营单位的主要负责人未履行本法规定的安全生产管理职责，</w:t>
      </w:r>
      <w:r>
        <w:t xml:space="preserve"> </w:t>
      </w:r>
      <w:r>
        <w:rPr>
          <w:rFonts w:hint="eastAsia"/>
        </w:rPr>
        <w:t>导致发生生产安全事故的，由应急管理部门依照下列规定处以罚款：（一）发生一般事故的，处上一年年收入百分之四十的罚款；</w:t>
      </w:r>
    </w:p>
  </w:footnote>
  <w:footnote w:id="5">
    <w:p>
      <w:pPr>
        <w:pStyle w:val="9"/>
      </w:pPr>
      <w:r>
        <w:rPr>
          <w:rStyle w:val="19"/>
        </w:rPr>
        <w:footnoteRef/>
      </w:r>
      <w:r>
        <w:t xml:space="preserve"> </w:t>
      </w:r>
      <w:r>
        <w:rPr>
          <w:rFonts w:ascii="Helvetica" w:hAnsi="Helvetica"/>
          <w:color w:val="333333"/>
          <w:shd w:val="clear" w:color="auto" w:fill="FFFFFF"/>
        </w:rPr>
        <w:t>第二十五条 生产经营单位的安全生产管理机构以及安全生产管理人员履行下列职责：</w:t>
      </w:r>
      <w:r>
        <w:rPr>
          <w:rFonts w:hint="eastAsia" w:ascii="Helvetica" w:hAnsi="Helvetica"/>
          <w:color w:val="333333"/>
          <w:shd w:val="clear" w:color="auto" w:fill="FFFFFF"/>
        </w:rPr>
        <w:t>（二）组织或者参与本单位安全生产教育和培训，如实记录安全生产教育和培训情况；</w:t>
      </w:r>
      <w:r>
        <w:rPr>
          <w:rFonts w:ascii="Helvetica" w:hAnsi="Helvetica"/>
          <w:color w:val="333333"/>
          <w:shd w:val="clear" w:color="auto" w:fill="FFFFFF"/>
        </w:rPr>
        <w:t>（五）检查本单位的安全生产状况，及时排查生产安全事故隐患，提出改进安全生产管理的建议</w:t>
      </w:r>
      <w:r>
        <w:rPr>
          <w:rFonts w:hint="eastAsia" w:ascii="Helvetica" w:hAnsi="Helvetica"/>
          <w:color w:val="333333"/>
          <w:shd w:val="clear" w:color="auto" w:fill="FFFFFF"/>
        </w:rPr>
        <w:t>。</w:t>
      </w:r>
    </w:p>
  </w:footnote>
  <w:footnote w:id="6">
    <w:p>
      <w:pPr>
        <w:pStyle w:val="9"/>
      </w:pPr>
      <w:r>
        <w:rPr>
          <w:rStyle w:val="19"/>
        </w:rPr>
        <w:footnoteRef/>
      </w:r>
      <w:r>
        <w:t xml:space="preserve"> 第四十五条　生产经营单位及其主要负责人或者其他人员有下列行为之一的，给予警告，并可以对生产经营单位处1万元以上3万元以下罚款，对其主要负责人、其他有关人员处1000元以上1万元以下的罚款：（一）违反操作规程或者安全管理规定作业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footnotePr>
    <w:numFmt w:val="decimalEnclosedCircleChinese"/>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3E"/>
    <w:rsid w:val="00000B79"/>
    <w:rsid w:val="00001DB6"/>
    <w:rsid w:val="000034E8"/>
    <w:rsid w:val="00003F72"/>
    <w:rsid w:val="00004F23"/>
    <w:rsid w:val="000052D7"/>
    <w:rsid w:val="00006929"/>
    <w:rsid w:val="00010E26"/>
    <w:rsid w:val="0001380D"/>
    <w:rsid w:val="00013BF4"/>
    <w:rsid w:val="000148C1"/>
    <w:rsid w:val="00014B54"/>
    <w:rsid w:val="00015AA9"/>
    <w:rsid w:val="00016AE3"/>
    <w:rsid w:val="00020747"/>
    <w:rsid w:val="0002734C"/>
    <w:rsid w:val="000274AD"/>
    <w:rsid w:val="00027773"/>
    <w:rsid w:val="00027F0D"/>
    <w:rsid w:val="0003028D"/>
    <w:rsid w:val="0003094B"/>
    <w:rsid w:val="00031B07"/>
    <w:rsid w:val="00031D3B"/>
    <w:rsid w:val="0003226A"/>
    <w:rsid w:val="00032F55"/>
    <w:rsid w:val="00033C7A"/>
    <w:rsid w:val="0003434A"/>
    <w:rsid w:val="000344E5"/>
    <w:rsid w:val="00036DF0"/>
    <w:rsid w:val="00037DF9"/>
    <w:rsid w:val="00040923"/>
    <w:rsid w:val="0004448C"/>
    <w:rsid w:val="00046D00"/>
    <w:rsid w:val="00047623"/>
    <w:rsid w:val="0004764F"/>
    <w:rsid w:val="00052D65"/>
    <w:rsid w:val="000543A1"/>
    <w:rsid w:val="00054D64"/>
    <w:rsid w:val="0005536D"/>
    <w:rsid w:val="00056F65"/>
    <w:rsid w:val="00057042"/>
    <w:rsid w:val="00057687"/>
    <w:rsid w:val="00060E82"/>
    <w:rsid w:val="000613F1"/>
    <w:rsid w:val="00062FA1"/>
    <w:rsid w:val="00062FC7"/>
    <w:rsid w:val="00064652"/>
    <w:rsid w:val="00066F32"/>
    <w:rsid w:val="00074E81"/>
    <w:rsid w:val="00076EEE"/>
    <w:rsid w:val="000773EE"/>
    <w:rsid w:val="00082755"/>
    <w:rsid w:val="00083302"/>
    <w:rsid w:val="000850FE"/>
    <w:rsid w:val="000862A8"/>
    <w:rsid w:val="00086474"/>
    <w:rsid w:val="00086B1F"/>
    <w:rsid w:val="00086DC2"/>
    <w:rsid w:val="00087839"/>
    <w:rsid w:val="00090A6C"/>
    <w:rsid w:val="00091DF6"/>
    <w:rsid w:val="00094AED"/>
    <w:rsid w:val="00095424"/>
    <w:rsid w:val="00096B09"/>
    <w:rsid w:val="000970BA"/>
    <w:rsid w:val="000971A1"/>
    <w:rsid w:val="00097219"/>
    <w:rsid w:val="000974E2"/>
    <w:rsid w:val="000A1EC9"/>
    <w:rsid w:val="000A267C"/>
    <w:rsid w:val="000A3853"/>
    <w:rsid w:val="000A4AC5"/>
    <w:rsid w:val="000A4BC7"/>
    <w:rsid w:val="000A795E"/>
    <w:rsid w:val="000B1DC0"/>
    <w:rsid w:val="000B252F"/>
    <w:rsid w:val="000B3037"/>
    <w:rsid w:val="000B3A0C"/>
    <w:rsid w:val="000B48D5"/>
    <w:rsid w:val="000B5F23"/>
    <w:rsid w:val="000C3A1D"/>
    <w:rsid w:val="000C6239"/>
    <w:rsid w:val="000C6C16"/>
    <w:rsid w:val="000C7FE4"/>
    <w:rsid w:val="000D2752"/>
    <w:rsid w:val="000D4872"/>
    <w:rsid w:val="000D4B95"/>
    <w:rsid w:val="000D6FF6"/>
    <w:rsid w:val="000D7529"/>
    <w:rsid w:val="000E17A0"/>
    <w:rsid w:val="000E2F2D"/>
    <w:rsid w:val="000E32DA"/>
    <w:rsid w:val="000E3E8B"/>
    <w:rsid w:val="000E69CA"/>
    <w:rsid w:val="000F13F7"/>
    <w:rsid w:val="000F1E50"/>
    <w:rsid w:val="000F25C1"/>
    <w:rsid w:val="000F2854"/>
    <w:rsid w:val="000F40FF"/>
    <w:rsid w:val="000F44D1"/>
    <w:rsid w:val="000F466E"/>
    <w:rsid w:val="000F51F2"/>
    <w:rsid w:val="000F674C"/>
    <w:rsid w:val="00101014"/>
    <w:rsid w:val="0010199B"/>
    <w:rsid w:val="00101AAA"/>
    <w:rsid w:val="00102983"/>
    <w:rsid w:val="001043B6"/>
    <w:rsid w:val="001048CE"/>
    <w:rsid w:val="0010612C"/>
    <w:rsid w:val="001118BF"/>
    <w:rsid w:val="00113566"/>
    <w:rsid w:val="00114153"/>
    <w:rsid w:val="00114C0F"/>
    <w:rsid w:val="001232F7"/>
    <w:rsid w:val="001237B3"/>
    <w:rsid w:val="001254E6"/>
    <w:rsid w:val="00125A97"/>
    <w:rsid w:val="00127B88"/>
    <w:rsid w:val="00135550"/>
    <w:rsid w:val="00135A02"/>
    <w:rsid w:val="00137937"/>
    <w:rsid w:val="00140891"/>
    <w:rsid w:val="001435E2"/>
    <w:rsid w:val="00143B37"/>
    <w:rsid w:val="00150583"/>
    <w:rsid w:val="00150F35"/>
    <w:rsid w:val="0015377A"/>
    <w:rsid w:val="00153979"/>
    <w:rsid w:val="00153D68"/>
    <w:rsid w:val="00156CD3"/>
    <w:rsid w:val="0015792A"/>
    <w:rsid w:val="0016129D"/>
    <w:rsid w:val="00162655"/>
    <w:rsid w:val="00163AFC"/>
    <w:rsid w:val="00164898"/>
    <w:rsid w:val="0017030D"/>
    <w:rsid w:val="001722EE"/>
    <w:rsid w:val="00173528"/>
    <w:rsid w:val="00173CAB"/>
    <w:rsid w:val="00174719"/>
    <w:rsid w:val="00174ACA"/>
    <w:rsid w:val="00174FE6"/>
    <w:rsid w:val="00175282"/>
    <w:rsid w:val="001753DB"/>
    <w:rsid w:val="00177E3B"/>
    <w:rsid w:val="001836DE"/>
    <w:rsid w:val="00186309"/>
    <w:rsid w:val="00187687"/>
    <w:rsid w:val="00190125"/>
    <w:rsid w:val="00190E6E"/>
    <w:rsid w:val="001913C3"/>
    <w:rsid w:val="00192385"/>
    <w:rsid w:val="0019300B"/>
    <w:rsid w:val="001943E3"/>
    <w:rsid w:val="001948B6"/>
    <w:rsid w:val="00195684"/>
    <w:rsid w:val="00195F63"/>
    <w:rsid w:val="00196B6E"/>
    <w:rsid w:val="00197245"/>
    <w:rsid w:val="0019754B"/>
    <w:rsid w:val="00197B71"/>
    <w:rsid w:val="001A07AB"/>
    <w:rsid w:val="001A1078"/>
    <w:rsid w:val="001A3CFA"/>
    <w:rsid w:val="001A622C"/>
    <w:rsid w:val="001A6C78"/>
    <w:rsid w:val="001A7180"/>
    <w:rsid w:val="001A7535"/>
    <w:rsid w:val="001B2457"/>
    <w:rsid w:val="001B5E4B"/>
    <w:rsid w:val="001B64A5"/>
    <w:rsid w:val="001B6C4B"/>
    <w:rsid w:val="001C1AC6"/>
    <w:rsid w:val="001C1ED0"/>
    <w:rsid w:val="001C3A69"/>
    <w:rsid w:val="001C470F"/>
    <w:rsid w:val="001C4D04"/>
    <w:rsid w:val="001C5985"/>
    <w:rsid w:val="001C6E01"/>
    <w:rsid w:val="001C7DD9"/>
    <w:rsid w:val="001D0F38"/>
    <w:rsid w:val="001D649D"/>
    <w:rsid w:val="001D6524"/>
    <w:rsid w:val="001D6766"/>
    <w:rsid w:val="001E0B9A"/>
    <w:rsid w:val="001E2C56"/>
    <w:rsid w:val="001E3021"/>
    <w:rsid w:val="001E45B6"/>
    <w:rsid w:val="001E4CA7"/>
    <w:rsid w:val="001E51E5"/>
    <w:rsid w:val="001E5EBB"/>
    <w:rsid w:val="001E6ACF"/>
    <w:rsid w:val="001F09D2"/>
    <w:rsid w:val="001F0D85"/>
    <w:rsid w:val="001F2D43"/>
    <w:rsid w:val="001F455A"/>
    <w:rsid w:val="00200817"/>
    <w:rsid w:val="00202500"/>
    <w:rsid w:val="00203EF9"/>
    <w:rsid w:val="002041BE"/>
    <w:rsid w:val="00214D10"/>
    <w:rsid w:val="00214E87"/>
    <w:rsid w:val="00215163"/>
    <w:rsid w:val="002164FA"/>
    <w:rsid w:val="00217242"/>
    <w:rsid w:val="00217F88"/>
    <w:rsid w:val="002206F4"/>
    <w:rsid w:val="00220FEA"/>
    <w:rsid w:val="00224431"/>
    <w:rsid w:val="0023551C"/>
    <w:rsid w:val="00235C5D"/>
    <w:rsid w:val="002429E5"/>
    <w:rsid w:val="00244433"/>
    <w:rsid w:val="002459C0"/>
    <w:rsid w:val="00250B7F"/>
    <w:rsid w:val="00250C24"/>
    <w:rsid w:val="0025437C"/>
    <w:rsid w:val="00254DE3"/>
    <w:rsid w:val="0025737D"/>
    <w:rsid w:val="0025739C"/>
    <w:rsid w:val="002621E6"/>
    <w:rsid w:val="002622BC"/>
    <w:rsid w:val="0026244F"/>
    <w:rsid w:val="00263944"/>
    <w:rsid w:val="00266301"/>
    <w:rsid w:val="00273AD2"/>
    <w:rsid w:val="00273F6C"/>
    <w:rsid w:val="00274246"/>
    <w:rsid w:val="00274659"/>
    <w:rsid w:val="0027550B"/>
    <w:rsid w:val="00275CC6"/>
    <w:rsid w:val="00277106"/>
    <w:rsid w:val="002777F5"/>
    <w:rsid w:val="00280DB0"/>
    <w:rsid w:val="00281A4B"/>
    <w:rsid w:val="00283E19"/>
    <w:rsid w:val="00285FF2"/>
    <w:rsid w:val="0028762B"/>
    <w:rsid w:val="00287ADD"/>
    <w:rsid w:val="002926A6"/>
    <w:rsid w:val="0029646E"/>
    <w:rsid w:val="00296775"/>
    <w:rsid w:val="00296F78"/>
    <w:rsid w:val="00297335"/>
    <w:rsid w:val="002A2064"/>
    <w:rsid w:val="002A21F4"/>
    <w:rsid w:val="002A5515"/>
    <w:rsid w:val="002A5552"/>
    <w:rsid w:val="002A741A"/>
    <w:rsid w:val="002B201B"/>
    <w:rsid w:val="002B27DD"/>
    <w:rsid w:val="002B479D"/>
    <w:rsid w:val="002B5B42"/>
    <w:rsid w:val="002B6079"/>
    <w:rsid w:val="002B63B5"/>
    <w:rsid w:val="002B66DB"/>
    <w:rsid w:val="002C0026"/>
    <w:rsid w:val="002C1E88"/>
    <w:rsid w:val="002C2CB2"/>
    <w:rsid w:val="002C3ADB"/>
    <w:rsid w:val="002C4AEA"/>
    <w:rsid w:val="002C6A9E"/>
    <w:rsid w:val="002D280F"/>
    <w:rsid w:val="002D2A14"/>
    <w:rsid w:val="002D3BAC"/>
    <w:rsid w:val="002D3D9D"/>
    <w:rsid w:val="002D5816"/>
    <w:rsid w:val="002D5F41"/>
    <w:rsid w:val="002D7528"/>
    <w:rsid w:val="002E024D"/>
    <w:rsid w:val="002E4161"/>
    <w:rsid w:val="002E4A0B"/>
    <w:rsid w:val="002E4DFD"/>
    <w:rsid w:val="002E50A2"/>
    <w:rsid w:val="002E5477"/>
    <w:rsid w:val="002E54F3"/>
    <w:rsid w:val="002E5E1D"/>
    <w:rsid w:val="002E68AB"/>
    <w:rsid w:val="002E6B03"/>
    <w:rsid w:val="002E6E59"/>
    <w:rsid w:val="002E7561"/>
    <w:rsid w:val="002E787A"/>
    <w:rsid w:val="002F007B"/>
    <w:rsid w:val="002F0FF6"/>
    <w:rsid w:val="002F1E56"/>
    <w:rsid w:val="0030415A"/>
    <w:rsid w:val="00305E68"/>
    <w:rsid w:val="00307664"/>
    <w:rsid w:val="00310345"/>
    <w:rsid w:val="00313029"/>
    <w:rsid w:val="00313E3E"/>
    <w:rsid w:val="00313FD5"/>
    <w:rsid w:val="00315146"/>
    <w:rsid w:val="00316BEF"/>
    <w:rsid w:val="0032174B"/>
    <w:rsid w:val="00321D7B"/>
    <w:rsid w:val="00326314"/>
    <w:rsid w:val="00330D00"/>
    <w:rsid w:val="00331307"/>
    <w:rsid w:val="00333F53"/>
    <w:rsid w:val="00333F56"/>
    <w:rsid w:val="00341755"/>
    <w:rsid w:val="003422D1"/>
    <w:rsid w:val="00342E29"/>
    <w:rsid w:val="003440AD"/>
    <w:rsid w:val="00345618"/>
    <w:rsid w:val="003500AF"/>
    <w:rsid w:val="0035232A"/>
    <w:rsid w:val="0035378F"/>
    <w:rsid w:val="00353FB3"/>
    <w:rsid w:val="003548D3"/>
    <w:rsid w:val="0035528B"/>
    <w:rsid w:val="003560A4"/>
    <w:rsid w:val="00356580"/>
    <w:rsid w:val="00356F25"/>
    <w:rsid w:val="00357BCE"/>
    <w:rsid w:val="00361F9C"/>
    <w:rsid w:val="00362078"/>
    <w:rsid w:val="00362615"/>
    <w:rsid w:val="00362E99"/>
    <w:rsid w:val="00363FF6"/>
    <w:rsid w:val="003645C0"/>
    <w:rsid w:val="00364D7E"/>
    <w:rsid w:val="00365BC9"/>
    <w:rsid w:val="00366A45"/>
    <w:rsid w:val="0036707A"/>
    <w:rsid w:val="00367183"/>
    <w:rsid w:val="003708B7"/>
    <w:rsid w:val="00371DD7"/>
    <w:rsid w:val="0037481D"/>
    <w:rsid w:val="0037487F"/>
    <w:rsid w:val="00374D68"/>
    <w:rsid w:val="00375A73"/>
    <w:rsid w:val="003764EA"/>
    <w:rsid w:val="00377003"/>
    <w:rsid w:val="003807F6"/>
    <w:rsid w:val="00384589"/>
    <w:rsid w:val="00384D94"/>
    <w:rsid w:val="00384E35"/>
    <w:rsid w:val="003855C1"/>
    <w:rsid w:val="00385D97"/>
    <w:rsid w:val="00386348"/>
    <w:rsid w:val="0039037A"/>
    <w:rsid w:val="00391927"/>
    <w:rsid w:val="00393591"/>
    <w:rsid w:val="003947DC"/>
    <w:rsid w:val="00394BFC"/>
    <w:rsid w:val="0039587D"/>
    <w:rsid w:val="00395A49"/>
    <w:rsid w:val="0039739B"/>
    <w:rsid w:val="003A12F8"/>
    <w:rsid w:val="003A16D1"/>
    <w:rsid w:val="003A5954"/>
    <w:rsid w:val="003A6114"/>
    <w:rsid w:val="003A7550"/>
    <w:rsid w:val="003B0929"/>
    <w:rsid w:val="003B547B"/>
    <w:rsid w:val="003B67B7"/>
    <w:rsid w:val="003B75B1"/>
    <w:rsid w:val="003B75D9"/>
    <w:rsid w:val="003C0609"/>
    <w:rsid w:val="003C0768"/>
    <w:rsid w:val="003C0E87"/>
    <w:rsid w:val="003C2E8A"/>
    <w:rsid w:val="003C619F"/>
    <w:rsid w:val="003C6E12"/>
    <w:rsid w:val="003D2311"/>
    <w:rsid w:val="003D344D"/>
    <w:rsid w:val="003D59BC"/>
    <w:rsid w:val="003D5D17"/>
    <w:rsid w:val="003D64E7"/>
    <w:rsid w:val="003D71D3"/>
    <w:rsid w:val="003E02A4"/>
    <w:rsid w:val="003E18DC"/>
    <w:rsid w:val="003E23F4"/>
    <w:rsid w:val="003E32F0"/>
    <w:rsid w:val="003E461F"/>
    <w:rsid w:val="003E5AAE"/>
    <w:rsid w:val="003E6FC6"/>
    <w:rsid w:val="003E777D"/>
    <w:rsid w:val="003F2902"/>
    <w:rsid w:val="003F32BC"/>
    <w:rsid w:val="003F3EEB"/>
    <w:rsid w:val="003F4ACD"/>
    <w:rsid w:val="003F6B00"/>
    <w:rsid w:val="003F6EBE"/>
    <w:rsid w:val="003F727B"/>
    <w:rsid w:val="003F72FB"/>
    <w:rsid w:val="00400CF7"/>
    <w:rsid w:val="00401168"/>
    <w:rsid w:val="0040140B"/>
    <w:rsid w:val="00401992"/>
    <w:rsid w:val="0040268E"/>
    <w:rsid w:val="0040371B"/>
    <w:rsid w:val="004047DC"/>
    <w:rsid w:val="00405E95"/>
    <w:rsid w:val="0040628E"/>
    <w:rsid w:val="00407D13"/>
    <w:rsid w:val="00410651"/>
    <w:rsid w:val="00413536"/>
    <w:rsid w:val="00414634"/>
    <w:rsid w:val="0041500F"/>
    <w:rsid w:val="0041549B"/>
    <w:rsid w:val="00415C2F"/>
    <w:rsid w:val="004165CB"/>
    <w:rsid w:val="0041680E"/>
    <w:rsid w:val="004177F6"/>
    <w:rsid w:val="004204C0"/>
    <w:rsid w:val="004206F6"/>
    <w:rsid w:val="00422D3D"/>
    <w:rsid w:val="0042328A"/>
    <w:rsid w:val="004247D4"/>
    <w:rsid w:val="004258D1"/>
    <w:rsid w:val="00435F1E"/>
    <w:rsid w:val="00436D6E"/>
    <w:rsid w:val="00440679"/>
    <w:rsid w:val="0044097D"/>
    <w:rsid w:val="00441E63"/>
    <w:rsid w:val="00450D4C"/>
    <w:rsid w:val="00452581"/>
    <w:rsid w:val="00453613"/>
    <w:rsid w:val="004545EE"/>
    <w:rsid w:val="00456324"/>
    <w:rsid w:val="00460290"/>
    <w:rsid w:val="00462DA8"/>
    <w:rsid w:val="0046479D"/>
    <w:rsid w:val="00467440"/>
    <w:rsid w:val="00467542"/>
    <w:rsid w:val="00470632"/>
    <w:rsid w:val="00473558"/>
    <w:rsid w:val="00473C47"/>
    <w:rsid w:val="00474627"/>
    <w:rsid w:val="00474C97"/>
    <w:rsid w:val="00477408"/>
    <w:rsid w:val="00477D94"/>
    <w:rsid w:val="00480067"/>
    <w:rsid w:val="004801E0"/>
    <w:rsid w:val="00480907"/>
    <w:rsid w:val="00481ADE"/>
    <w:rsid w:val="00483BA2"/>
    <w:rsid w:val="004842FF"/>
    <w:rsid w:val="00484515"/>
    <w:rsid w:val="004860FF"/>
    <w:rsid w:val="004878CE"/>
    <w:rsid w:val="0049178A"/>
    <w:rsid w:val="004939B3"/>
    <w:rsid w:val="00493E03"/>
    <w:rsid w:val="00495E19"/>
    <w:rsid w:val="00496621"/>
    <w:rsid w:val="00497947"/>
    <w:rsid w:val="004A0133"/>
    <w:rsid w:val="004A1C53"/>
    <w:rsid w:val="004A1CDF"/>
    <w:rsid w:val="004A2CF9"/>
    <w:rsid w:val="004A36EC"/>
    <w:rsid w:val="004A52DF"/>
    <w:rsid w:val="004A6FDD"/>
    <w:rsid w:val="004B068F"/>
    <w:rsid w:val="004B0942"/>
    <w:rsid w:val="004B209E"/>
    <w:rsid w:val="004B35D2"/>
    <w:rsid w:val="004B5059"/>
    <w:rsid w:val="004B687D"/>
    <w:rsid w:val="004B7740"/>
    <w:rsid w:val="004C134B"/>
    <w:rsid w:val="004C1FB3"/>
    <w:rsid w:val="004C3BB9"/>
    <w:rsid w:val="004C5318"/>
    <w:rsid w:val="004C61EF"/>
    <w:rsid w:val="004C75F7"/>
    <w:rsid w:val="004D013F"/>
    <w:rsid w:val="004D04F8"/>
    <w:rsid w:val="004D0D5E"/>
    <w:rsid w:val="004D326E"/>
    <w:rsid w:val="004D4AEB"/>
    <w:rsid w:val="004D5B96"/>
    <w:rsid w:val="004D5F99"/>
    <w:rsid w:val="004D6722"/>
    <w:rsid w:val="004D6A0B"/>
    <w:rsid w:val="004D708C"/>
    <w:rsid w:val="004D7F51"/>
    <w:rsid w:val="004E0E6D"/>
    <w:rsid w:val="004E1AFD"/>
    <w:rsid w:val="004E229E"/>
    <w:rsid w:val="004E2454"/>
    <w:rsid w:val="004E296B"/>
    <w:rsid w:val="004E35B6"/>
    <w:rsid w:val="004E3FB4"/>
    <w:rsid w:val="004E42FC"/>
    <w:rsid w:val="004E5EE7"/>
    <w:rsid w:val="004E76D0"/>
    <w:rsid w:val="004F0B81"/>
    <w:rsid w:val="004F1013"/>
    <w:rsid w:val="004F47AC"/>
    <w:rsid w:val="004F5A06"/>
    <w:rsid w:val="004F6A44"/>
    <w:rsid w:val="005006C9"/>
    <w:rsid w:val="005008E1"/>
    <w:rsid w:val="00502316"/>
    <w:rsid w:val="00502CDB"/>
    <w:rsid w:val="00502D7C"/>
    <w:rsid w:val="00505013"/>
    <w:rsid w:val="0050663D"/>
    <w:rsid w:val="00507F23"/>
    <w:rsid w:val="005133CC"/>
    <w:rsid w:val="00514527"/>
    <w:rsid w:val="00517E19"/>
    <w:rsid w:val="00521329"/>
    <w:rsid w:val="00521C56"/>
    <w:rsid w:val="005234B2"/>
    <w:rsid w:val="00524733"/>
    <w:rsid w:val="00527B28"/>
    <w:rsid w:val="00534F2D"/>
    <w:rsid w:val="00535443"/>
    <w:rsid w:val="00535EE0"/>
    <w:rsid w:val="005362CB"/>
    <w:rsid w:val="005362CE"/>
    <w:rsid w:val="00537AF3"/>
    <w:rsid w:val="00542A79"/>
    <w:rsid w:val="00542B05"/>
    <w:rsid w:val="005431E8"/>
    <w:rsid w:val="005448DD"/>
    <w:rsid w:val="00550E8D"/>
    <w:rsid w:val="00552853"/>
    <w:rsid w:val="00552E68"/>
    <w:rsid w:val="0055338D"/>
    <w:rsid w:val="005653A1"/>
    <w:rsid w:val="005674D8"/>
    <w:rsid w:val="00570DDD"/>
    <w:rsid w:val="005712C7"/>
    <w:rsid w:val="0057546A"/>
    <w:rsid w:val="00577E09"/>
    <w:rsid w:val="0058094A"/>
    <w:rsid w:val="00580B4C"/>
    <w:rsid w:val="00581B65"/>
    <w:rsid w:val="00581C98"/>
    <w:rsid w:val="00581CCC"/>
    <w:rsid w:val="005847D1"/>
    <w:rsid w:val="0058587A"/>
    <w:rsid w:val="005908B6"/>
    <w:rsid w:val="0059104F"/>
    <w:rsid w:val="0059112A"/>
    <w:rsid w:val="005919A5"/>
    <w:rsid w:val="00597BA0"/>
    <w:rsid w:val="00597F4F"/>
    <w:rsid w:val="005A1019"/>
    <w:rsid w:val="005A1D63"/>
    <w:rsid w:val="005A5985"/>
    <w:rsid w:val="005A5D06"/>
    <w:rsid w:val="005A6078"/>
    <w:rsid w:val="005A6DD7"/>
    <w:rsid w:val="005A7A69"/>
    <w:rsid w:val="005A7B6B"/>
    <w:rsid w:val="005B05B8"/>
    <w:rsid w:val="005B2201"/>
    <w:rsid w:val="005B26E5"/>
    <w:rsid w:val="005B3AFF"/>
    <w:rsid w:val="005B4E8A"/>
    <w:rsid w:val="005B4FA9"/>
    <w:rsid w:val="005B7153"/>
    <w:rsid w:val="005B7B12"/>
    <w:rsid w:val="005C0915"/>
    <w:rsid w:val="005C1759"/>
    <w:rsid w:val="005C26BC"/>
    <w:rsid w:val="005C5881"/>
    <w:rsid w:val="005C7E9D"/>
    <w:rsid w:val="005D0243"/>
    <w:rsid w:val="005D0AF8"/>
    <w:rsid w:val="005D1724"/>
    <w:rsid w:val="005D24AE"/>
    <w:rsid w:val="005D3AFE"/>
    <w:rsid w:val="005D62BA"/>
    <w:rsid w:val="005E0414"/>
    <w:rsid w:val="005E1E5E"/>
    <w:rsid w:val="005E6C49"/>
    <w:rsid w:val="005E6FE8"/>
    <w:rsid w:val="005E744D"/>
    <w:rsid w:val="005F1B62"/>
    <w:rsid w:val="005F222A"/>
    <w:rsid w:val="005F2254"/>
    <w:rsid w:val="005F45B7"/>
    <w:rsid w:val="005F56F4"/>
    <w:rsid w:val="005F68AD"/>
    <w:rsid w:val="005F6ABE"/>
    <w:rsid w:val="005F795A"/>
    <w:rsid w:val="006019C7"/>
    <w:rsid w:val="006049BC"/>
    <w:rsid w:val="0060555B"/>
    <w:rsid w:val="00610DE2"/>
    <w:rsid w:val="006111BA"/>
    <w:rsid w:val="006146D2"/>
    <w:rsid w:val="0061792A"/>
    <w:rsid w:val="00617A2C"/>
    <w:rsid w:val="00617F6C"/>
    <w:rsid w:val="00622FBD"/>
    <w:rsid w:val="00625A39"/>
    <w:rsid w:val="006276CE"/>
    <w:rsid w:val="00627B84"/>
    <w:rsid w:val="0063622F"/>
    <w:rsid w:val="00637467"/>
    <w:rsid w:val="0064064C"/>
    <w:rsid w:val="00641DD6"/>
    <w:rsid w:val="00642B6A"/>
    <w:rsid w:val="00645DA5"/>
    <w:rsid w:val="00646451"/>
    <w:rsid w:val="00650794"/>
    <w:rsid w:val="00653830"/>
    <w:rsid w:val="00654312"/>
    <w:rsid w:val="00662091"/>
    <w:rsid w:val="00662460"/>
    <w:rsid w:val="006649C9"/>
    <w:rsid w:val="006666D9"/>
    <w:rsid w:val="00666CF0"/>
    <w:rsid w:val="00670261"/>
    <w:rsid w:val="00671019"/>
    <w:rsid w:val="0067207B"/>
    <w:rsid w:val="00673534"/>
    <w:rsid w:val="00673A9A"/>
    <w:rsid w:val="00673E6A"/>
    <w:rsid w:val="00675E73"/>
    <w:rsid w:val="0067623B"/>
    <w:rsid w:val="0067648D"/>
    <w:rsid w:val="00677B9A"/>
    <w:rsid w:val="006801B6"/>
    <w:rsid w:val="00680595"/>
    <w:rsid w:val="00680901"/>
    <w:rsid w:val="0068120A"/>
    <w:rsid w:val="00682397"/>
    <w:rsid w:val="00683215"/>
    <w:rsid w:val="006833DE"/>
    <w:rsid w:val="00683668"/>
    <w:rsid w:val="00686B52"/>
    <w:rsid w:val="00690D47"/>
    <w:rsid w:val="00691731"/>
    <w:rsid w:val="006A0046"/>
    <w:rsid w:val="006A037F"/>
    <w:rsid w:val="006A2025"/>
    <w:rsid w:val="006A52A1"/>
    <w:rsid w:val="006A6F6B"/>
    <w:rsid w:val="006A7FB6"/>
    <w:rsid w:val="006B1074"/>
    <w:rsid w:val="006B1344"/>
    <w:rsid w:val="006B16ED"/>
    <w:rsid w:val="006B67C7"/>
    <w:rsid w:val="006C1B54"/>
    <w:rsid w:val="006C23C4"/>
    <w:rsid w:val="006C269F"/>
    <w:rsid w:val="006C6E60"/>
    <w:rsid w:val="006D070D"/>
    <w:rsid w:val="006D21D9"/>
    <w:rsid w:val="006D21E1"/>
    <w:rsid w:val="006D5E4E"/>
    <w:rsid w:val="006E2C11"/>
    <w:rsid w:val="006E7639"/>
    <w:rsid w:val="006E7976"/>
    <w:rsid w:val="006E7EA1"/>
    <w:rsid w:val="006F229C"/>
    <w:rsid w:val="006F27E9"/>
    <w:rsid w:val="006F2E22"/>
    <w:rsid w:val="006F5756"/>
    <w:rsid w:val="006F637E"/>
    <w:rsid w:val="006F7AD5"/>
    <w:rsid w:val="00700306"/>
    <w:rsid w:val="00700852"/>
    <w:rsid w:val="00700B24"/>
    <w:rsid w:val="00700F09"/>
    <w:rsid w:val="007019E9"/>
    <w:rsid w:val="00701BBB"/>
    <w:rsid w:val="00702C2E"/>
    <w:rsid w:val="00702E90"/>
    <w:rsid w:val="00702FB8"/>
    <w:rsid w:val="00703587"/>
    <w:rsid w:val="0070637F"/>
    <w:rsid w:val="0070698A"/>
    <w:rsid w:val="00706F3F"/>
    <w:rsid w:val="0070741D"/>
    <w:rsid w:val="007078E3"/>
    <w:rsid w:val="00713D57"/>
    <w:rsid w:val="007154B6"/>
    <w:rsid w:val="00715E5B"/>
    <w:rsid w:val="007200DD"/>
    <w:rsid w:val="00721030"/>
    <w:rsid w:val="0072115F"/>
    <w:rsid w:val="007231D5"/>
    <w:rsid w:val="00727FEB"/>
    <w:rsid w:val="007303B2"/>
    <w:rsid w:val="00732FBB"/>
    <w:rsid w:val="00735DF6"/>
    <w:rsid w:val="00737173"/>
    <w:rsid w:val="00737F22"/>
    <w:rsid w:val="00741C2C"/>
    <w:rsid w:val="007425A8"/>
    <w:rsid w:val="007455C0"/>
    <w:rsid w:val="00745925"/>
    <w:rsid w:val="00746301"/>
    <w:rsid w:val="00753486"/>
    <w:rsid w:val="0075404F"/>
    <w:rsid w:val="007544D5"/>
    <w:rsid w:val="0075490B"/>
    <w:rsid w:val="00761912"/>
    <w:rsid w:val="00761BAA"/>
    <w:rsid w:val="007632F7"/>
    <w:rsid w:val="007633AC"/>
    <w:rsid w:val="007658AF"/>
    <w:rsid w:val="00766019"/>
    <w:rsid w:val="007660E1"/>
    <w:rsid w:val="00766357"/>
    <w:rsid w:val="00767849"/>
    <w:rsid w:val="007678EA"/>
    <w:rsid w:val="007703F9"/>
    <w:rsid w:val="00770B2F"/>
    <w:rsid w:val="0077469F"/>
    <w:rsid w:val="0077632F"/>
    <w:rsid w:val="00777D89"/>
    <w:rsid w:val="0078003E"/>
    <w:rsid w:val="00782FB0"/>
    <w:rsid w:val="00784A50"/>
    <w:rsid w:val="00785266"/>
    <w:rsid w:val="0078617C"/>
    <w:rsid w:val="007866F1"/>
    <w:rsid w:val="00786BBD"/>
    <w:rsid w:val="0078715C"/>
    <w:rsid w:val="00792946"/>
    <w:rsid w:val="00797EC8"/>
    <w:rsid w:val="007A20EB"/>
    <w:rsid w:val="007A4B1F"/>
    <w:rsid w:val="007A5152"/>
    <w:rsid w:val="007A534C"/>
    <w:rsid w:val="007A6D38"/>
    <w:rsid w:val="007A7BA2"/>
    <w:rsid w:val="007B028D"/>
    <w:rsid w:val="007B058F"/>
    <w:rsid w:val="007B0AC9"/>
    <w:rsid w:val="007B1737"/>
    <w:rsid w:val="007B1B8B"/>
    <w:rsid w:val="007B4F1F"/>
    <w:rsid w:val="007B5606"/>
    <w:rsid w:val="007B5A16"/>
    <w:rsid w:val="007B5FE9"/>
    <w:rsid w:val="007B6678"/>
    <w:rsid w:val="007B6FA8"/>
    <w:rsid w:val="007B7B7C"/>
    <w:rsid w:val="007C17ED"/>
    <w:rsid w:val="007C1B1B"/>
    <w:rsid w:val="007C3938"/>
    <w:rsid w:val="007C4B94"/>
    <w:rsid w:val="007D0CCE"/>
    <w:rsid w:val="007D0D3E"/>
    <w:rsid w:val="007D1873"/>
    <w:rsid w:val="007D2DAA"/>
    <w:rsid w:val="007D4CB3"/>
    <w:rsid w:val="007D51D7"/>
    <w:rsid w:val="007D54DF"/>
    <w:rsid w:val="007D5AFE"/>
    <w:rsid w:val="007D7498"/>
    <w:rsid w:val="007E2CC7"/>
    <w:rsid w:val="007E2E0C"/>
    <w:rsid w:val="007E3E5A"/>
    <w:rsid w:val="007E452B"/>
    <w:rsid w:val="007E695C"/>
    <w:rsid w:val="007E7C00"/>
    <w:rsid w:val="007E7CAB"/>
    <w:rsid w:val="007F000E"/>
    <w:rsid w:val="007F0492"/>
    <w:rsid w:val="007F0BD4"/>
    <w:rsid w:val="007F0D28"/>
    <w:rsid w:val="007F6816"/>
    <w:rsid w:val="00801AA7"/>
    <w:rsid w:val="00803FEC"/>
    <w:rsid w:val="00807490"/>
    <w:rsid w:val="00810276"/>
    <w:rsid w:val="00814694"/>
    <w:rsid w:val="008153D5"/>
    <w:rsid w:val="00817D57"/>
    <w:rsid w:val="00817D95"/>
    <w:rsid w:val="00820F06"/>
    <w:rsid w:val="008230E8"/>
    <w:rsid w:val="008276D2"/>
    <w:rsid w:val="008278FB"/>
    <w:rsid w:val="00827D26"/>
    <w:rsid w:val="00831788"/>
    <w:rsid w:val="008321F5"/>
    <w:rsid w:val="008344C9"/>
    <w:rsid w:val="00837ED9"/>
    <w:rsid w:val="0084054C"/>
    <w:rsid w:val="00841920"/>
    <w:rsid w:val="008435C8"/>
    <w:rsid w:val="00844119"/>
    <w:rsid w:val="00845194"/>
    <w:rsid w:val="00845481"/>
    <w:rsid w:val="00852A22"/>
    <w:rsid w:val="0085649B"/>
    <w:rsid w:val="0085689C"/>
    <w:rsid w:val="008643CA"/>
    <w:rsid w:val="00864E9E"/>
    <w:rsid w:val="00870C0D"/>
    <w:rsid w:val="00872CE2"/>
    <w:rsid w:val="0087323E"/>
    <w:rsid w:val="00881327"/>
    <w:rsid w:val="00881FDC"/>
    <w:rsid w:val="008823DA"/>
    <w:rsid w:val="00882B87"/>
    <w:rsid w:val="00884AA5"/>
    <w:rsid w:val="00885302"/>
    <w:rsid w:val="00891C83"/>
    <w:rsid w:val="008950D3"/>
    <w:rsid w:val="008A199E"/>
    <w:rsid w:val="008A203E"/>
    <w:rsid w:val="008A29DB"/>
    <w:rsid w:val="008A2EF3"/>
    <w:rsid w:val="008A3B3B"/>
    <w:rsid w:val="008A4F0D"/>
    <w:rsid w:val="008A60FD"/>
    <w:rsid w:val="008A73A4"/>
    <w:rsid w:val="008B2384"/>
    <w:rsid w:val="008B62CA"/>
    <w:rsid w:val="008C6D79"/>
    <w:rsid w:val="008C7302"/>
    <w:rsid w:val="008D06D6"/>
    <w:rsid w:val="008D0C24"/>
    <w:rsid w:val="008D262F"/>
    <w:rsid w:val="008D39FB"/>
    <w:rsid w:val="008D4172"/>
    <w:rsid w:val="008D616E"/>
    <w:rsid w:val="008D64F6"/>
    <w:rsid w:val="008D6A31"/>
    <w:rsid w:val="008D7B5B"/>
    <w:rsid w:val="008D7CAF"/>
    <w:rsid w:val="008E1AA5"/>
    <w:rsid w:val="008E446A"/>
    <w:rsid w:val="008E582F"/>
    <w:rsid w:val="008E6462"/>
    <w:rsid w:val="008F0895"/>
    <w:rsid w:val="008F08DD"/>
    <w:rsid w:val="008F0A1C"/>
    <w:rsid w:val="008F147F"/>
    <w:rsid w:val="008F398D"/>
    <w:rsid w:val="008F4920"/>
    <w:rsid w:val="008F517F"/>
    <w:rsid w:val="008F560B"/>
    <w:rsid w:val="008F5ECC"/>
    <w:rsid w:val="008F654C"/>
    <w:rsid w:val="008F7C41"/>
    <w:rsid w:val="0090130F"/>
    <w:rsid w:val="00901BBE"/>
    <w:rsid w:val="00902B5F"/>
    <w:rsid w:val="00903CAC"/>
    <w:rsid w:val="009051AA"/>
    <w:rsid w:val="00906B48"/>
    <w:rsid w:val="0091034F"/>
    <w:rsid w:val="00910B31"/>
    <w:rsid w:val="00912342"/>
    <w:rsid w:val="009132D0"/>
    <w:rsid w:val="00913FF8"/>
    <w:rsid w:val="009140AC"/>
    <w:rsid w:val="00917152"/>
    <w:rsid w:val="009174AB"/>
    <w:rsid w:val="00917F2B"/>
    <w:rsid w:val="0092051D"/>
    <w:rsid w:val="00921D19"/>
    <w:rsid w:val="00921FFA"/>
    <w:rsid w:val="00922CA5"/>
    <w:rsid w:val="009231E9"/>
    <w:rsid w:val="0092335F"/>
    <w:rsid w:val="0092367A"/>
    <w:rsid w:val="00925FFB"/>
    <w:rsid w:val="00926E79"/>
    <w:rsid w:val="00930545"/>
    <w:rsid w:val="009305A8"/>
    <w:rsid w:val="00934C8C"/>
    <w:rsid w:val="0094018D"/>
    <w:rsid w:val="00940B88"/>
    <w:rsid w:val="009431B3"/>
    <w:rsid w:val="00944307"/>
    <w:rsid w:val="0094573E"/>
    <w:rsid w:val="00945CBF"/>
    <w:rsid w:val="00945E4E"/>
    <w:rsid w:val="009502FE"/>
    <w:rsid w:val="009525F6"/>
    <w:rsid w:val="00953545"/>
    <w:rsid w:val="00956505"/>
    <w:rsid w:val="009601D0"/>
    <w:rsid w:val="00961DDA"/>
    <w:rsid w:val="009659E7"/>
    <w:rsid w:val="00965BA4"/>
    <w:rsid w:val="00975056"/>
    <w:rsid w:val="00976663"/>
    <w:rsid w:val="009819D1"/>
    <w:rsid w:val="00982DFB"/>
    <w:rsid w:val="00983020"/>
    <w:rsid w:val="00986516"/>
    <w:rsid w:val="0098766B"/>
    <w:rsid w:val="009920D8"/>
    <w:rsid w:val="0099393F"/>
    <w:rsid w:val="009945BF"/>
    <w:rsid w:val="00994F91"/>
    <w:rsid w:val="00996C4A"/>
    <w:rsid w:val="009971A8"/>
    <w:rsid w:val="009A12C7"/>
    <w:rsid w:val="009A1AB7"/>
    <w:rsid w:val="009A24DE"/>
    <w:rsid w:val="009A2675"/>
    <w:rsid w:val="009A2D51"/>
    <w:rsid w:val="009A3491"/>
    <w:rsid w:val="009B09B8"/>
    <w:rsid w:val="009B2ECA"/>
    <w:rsid w:val="009B7351"/>
    <w:rsid w:val="009C27FE"/>
    <w:rsid w:val="009C3BFC"/>
    <w:rsid w:val="009C564A"/>
    <w:rsid w:val="009C588D"/>
    <w:rsid w:val="009D43C2"/>
    <w:rsid w:val="009D4CB3"/>
    <w:rsid w:val="009D5C7A"/>
    <w:rsid w:val="009D6A9B"/>
    <w:rsid w:val="009E03F7"/>
    <w:rsid w:val="009E2C88"/>
    <w:rsid w:val="009E4265"/>
    <w:rsid w:val="009E581F"/>
    <w:rsid w:val="009E5BB0"/>
    <w:rsid w:val="009E6296"/>
    <w:rsid w:val="009E69D3"/>
    <w:rsid w:val="009E7489"/>
    <w:rsid w:val="009F07CB"/>
    <w:rsid w:val="009F11A6"/>
    <w:rsid w:val="009F3674"/>
    <w:rsid w:val="009F3B83"/>
    <w:rsid w:val="009F4759"/>
    <w:rsid w:val="009F4CA2"/>
    <w:rsid w:val="009F5644"/>
    <w:rsid w:val="00A01234"/>
    <w:rsid w:val="00A012AA"/>
    <w:rsid w:val="00A037C2"/>
    <w:rsid w:val="00A03EC8"/>
    <w:rsid w:val="00A04E91"/>
    <w:rsid w:val="00A06727"/>
    <w:rsid w:val="00A06D88"/>
    <w:rsid w:val="00A07177"/>
    <w:rsid w:val="00A07F0A"/>
    <w:rsid w:val="00A134D4"/>
    <w:rsid w:val="00A13969"/>
    <w:rsid w:val="00A13DEA"/>
    <w:rsid w:val="00A14A13"/>
    <w:rsid w:val="00A15EED"/>
    <w:rsid w:val="00A17F81"/>
    <w:rsid w:val="00A20637"/>
    <w:rsid w:val="00A20EFB"/>
    <w:rsid w:val="00A20FA6"/>
    <w:rsid w:val="00A21A45"/>
    <w:rsid w:val="00A26E8A"/>
    <w:rsid w:val="00A27CB8"/>
    <w:rsid w:val="00A30769"/>
    <w:rsid w:val="00A315B2"/>
    <w:rsid w:val="00A31DDD"/>
    <w:rsid w:val="00A329BE"/>
    <w:rsid w:val="00A33E7A"/>
    <w:rsid w:val="00A34A6F"/>
    <w:rsid w:val="00A35453"/>
    <w:rsid w:val="00A3567E"/>
    <w:rsid w:val="00A35E4F"/>
    <w:rsid w:val="00A364A8"/>
    <w:rsid w:val="00A40A9E"/>
    <w:rsid w:val="00A41C9D"/>
    <w:rsid w:val="00A43AF9"/>
    <w:rsid w:val="00A451F0"/>
    <w:rsid w:val="00A4569E"/>
    <w:rsid w:val="00A46626"/>
    <w:rsid w:val="00A47A60"/>
    <w:rsid w:val="00A50AAF"/>
    <w:rsid w:val="00A55029"/>
    <w:rsid w:val="00A55E13"/>
    <w:rsid w:val="00A56C15"/>
    <w:rsid w:val="00A57A5E"/>
    <w:rsid w:val="00A6040F"/>
    <w:rsid w:val="00A61B3D"/>
    <w:rsid w:val="00A635FC"/>
    <w:rsid w:val="00A63863"/>
    <w:rsid w:val="00A63914"/>
    <w:rsid w:val="00A639ED"/>
    <w:rsid w:val="00A63EF4"/>
    <w:rsid w:val="00A66D9A"/>
    <w:rsid w:val="00A67DF5"/>
    <w:rsid w:val="00A712C5"/>
    <w:rsid w:val="00A718E6"/>
    <w:rsid w:val="00A71EE8"/>
    <w:rsid w:val="00A7480D"/>
    <w:rsid w:val="00A80F07"/>
    <w:rsid w:val="00A8105C"/>
    <w:rsid w:val="00A84DF2"/>
    <w:rsid w:val="00A85490"/>
    <w:rsid w:val="00A8570F"/>
    <w:rsid w:val="00A865EC"/>
    <w:rsid w:val="00A9051C"/>
    <w:rsid w:val="00A91985"/>
    <w:rsid w:val="00A94997"/>
    <w:rsid w:val="00A96A45"/>
    <w:rsid w:val="00A96D15"/>
    <w:rsid w:val="00A97CF0"/>
    <w:rsid w:val="00AA0D59"/>
    <w:rsid w:val="00AA1403"/>
    <w:rsid w:val="00AA29F9"/>
    <w:rsid w:val="00AA2C81"/>
    <w:rsid w:val="00AA2FE8"/>
    <w:rsid w:val="00AA38F9"/>
    <w:rsid w:val="00AA3FAA"/>
    <w:rsid w:val="00AA4420"/>
    <w:rsid w:val="00AA5CE5"/>
    <w:rsid w:val="00AA7EDF"/>
    <w:rsid w:val="00AB1903"/>
    <w:rsid w:val="00AB3792"/>
    <w:rsid w:val="00AB5EBA"/>
    <w:rsid w:val="00AC1654"/>
    <w:rsid w:val="00AC5C81"/>
    <w:rsid w:val="00AC5DFB"/>
    <w:rsid w:val="00AC6F2C"/>
    <w:rsid w:val="00AC7FD0"/>
    <w:rsid w:val="00AD0221"/>
    <w:rsid w:val="00AD0516"/>
    <w:rsid w:val="00AD6E95"/>
    <w:rsid w:val="00AD7004"/>
    <w:rsid w:val="00AD7585"/>
    <w:rsid w:val="00AE1FA3"/>
    <w:rsid w:val="00AE29F0"/>
    <w:rsid w:val="00AE34F4"/>
    <w:rsid w:val="00AE6DCC"/>
    <w:rsid w:val="00AE71A9"/>
    <w:rsid w:val="00AE7E93"/>
    <w:rsid w:val="00AF22A2"/>
    <w:rsid w:val="00AF2D7E"/>
    <w:rsid w:val="00AF574D"/>
    <w:rsid w:val="00AF5BC5"/>
    <w:rsid w:val="00AF63DF"/>
    <w:rsid w:val="00AF7CB0"/>
    <w:rsid w:val="00B00B11"/>
    <w:rsid w:val="00B01643"/>
    <w:rsid w:val="00B01836"/>
    <w:rsid w:val="00B02B25"/>
    <w:rsid w:val="00B02B47"/>
    <w:rsid w:val="00B04C76"/>
    <w:rsid w:val="00B05383"/>
    <w:rsid w:val="00B05F7A"/>
    <w:rsid w:val="00B06290"/>
    <w:rsid w:val="00B11B1B"/>
    <w:rsid w:val="00B13C2D"/>
    <w:rsid w:val="00B14819"/>
    <w:rsid w:val="00B14F5E"/>
    <w:rsid w:val="00B15C2B"/>
    <w:rsid w:val="00B17BFA"/>
    <w:rsid w:val="00B20B44"/>
    <w:rsid w:val="00B213DB"/>
    <w:rsid w:val="00B229DE"/>
    <w:rsid w:val="00B22F82"/>
    <w:rsid w:val="00B24CD2"/>
    <w:rsid w:val="00B25CD1"/>
    <w:rsid w:val="00B272CF"/>
    <w:rsid w:val="00B3099F"/>
    <w:rsid w:val="00B4089F"/>
    <w:rsid w:val="00B4172E"/>
    <w:rsid w:val="00B4175E"/>
    <w:rsid w:val="00B43B8B"/>
    <w:rsid w:val="00B43F9F"/>
    <w:rsid w:val="00B456BB"/>
    <w:rsid w:val="00B474F1"/>
    <w:rsid w:val="00B504C3"/>
    <w:rsid w:val="00B513CF"/>
    <w:rsid w:val="00B52A96"/>
    <w:rsid w:val="00B5355E"/>
    <w:rsid w:val="00B54722"/>
    <w:rsid w:val="00B62AE5"/>
    <w:rsid w:val="00B62B38"/>
    <w:rsid w:val="00B635F3"/>
    <w:rsid w:val="00B6389C"/>
    <w:rsid w:val="00B7102D"/>
    <w:rsid w:val="00B714D2"/>
    <w:rsid w:val="00B71C39"/>
    <w:rsid w:val="00B71DF8"/>
    <w:rsid w:val="00B7329B"/>
    <w:rsid w:val="00B74714"/>
    <w:rsid w:val="00B74CFE"/>
    <w:rsid w:val="00B759FB"/>
    <w:rsid w:val="00B819F0"/>
    <w:rsid w:val="00B82025"/>
    <w:rsid w:val="00B824E1"/>
    <w:rsid w:val="00B833B7"/>
    <w:rsid w:val="00B84D8D"/>
    <w:rsid w:val="00B90F01"/>
    <w:rsid w:val="00B9197F"/>
    <w:rsid w:val="00B93C8F"/>
    <w:rsid w:val="00B950CD"/>
    <w:rsid w:val="00B966A7"/>
    <w:rsid w:val="00BA1305"/>
    <w:rsid w:val="00BA18E9"/>
    <w:rsid w:val="00BA3A43"/>
    <w:rsid w:val="00BA4390"/>
    <w:rsid w:val="00BA4588"/>
    <w:rsid w:val="00BB0289"/>
    <w:rsid w:val="00BB394C"/>
    <w:rsid w:val="00BB573D"/>
    <w:rsid w:val="00BB7FE5"/>
    <w:rsid w:val="00BC1D3F"/>
    <w:rsid w:val="00BC3352"/>
    <w:rsid w:val="00BC690E"/>
    <w:rsid w:val="00BC6A4C"/>
    <w:rsid w:val="00BC7419"/>
    <w:rsid w:val="00BD2C63"/>
    <w:rsid w:val="00BD3842"/>
    <w:rsid w:val="00BD7822"/>
    <w:rsid w:val="00BE0435"/>
    <w:rsid w:val="00BE184B"/>
    <w:rsid w:val="00BE3173"/>
    <w:rsid w:val="00BE3D91"/>
    <w:rsid w:val="00BE614E"/>
    <w:rsid w:val="00BE6A6F"/>
    <w:rsid w:val="00BE7B1F"/>
    <w:rsid w:val="00BF104E"/>
    <w:rsid w:val="00BF11DC"/>
    <w:rsid w:val="00BF34E3"/>
    <w:rsid w:val="00BF4C64"/>
    <w:rsid w:val="00BF6B40"/>
    <w:rsid w:val="00C022A5"/>
    <w:rsid w:val="00C02B5F"/>
    <w:rsid w:val="00C04BDC"/>
    <w:rsid w:val="00C05175"/>
    <w:rsid w:val="00C05DAA"/>
    <w:rsid w:val="00C07ED5"/>
    <w:rsid w:val="00C10176"/>
    <w:rsid w:val="00C1109C"/>
    <w:rsid w:val="00C116F1"/>
    <w:rsid w:val="00C1757F"/>
    <w:rsid w:val="00C208FE"/>
    <w:rsid w:val="00C21A6E"/>
    <w:rsid w:val="00C228F2"/>
    <w:rsid w:val="00C237B2"/>
    <w:rsid w:val="00C25AF8"/>
    <w:rsid w:val="00C3143C"/>
    <w:rsid w:val="00C3252F"/>
    <w:rsid w:val="00C336E5"/>
    <w:rsid w:val="00C33C90"/>
    <w:rsid w:val="00C35386"/>
    <w:rsid w:val="00C40788"/>
    <w:rsid w:val="00C41A82"/>
    <w:rsid w:val="00C5038A"/>
    <w:rsid w:val="00C50902"/>
    <w:rsid w:val="00C51693"/>
    <w:rsid w:val="00C54BFC"/>
    <w:rsid w:val="00C558CE"/>
    <w:rsid w:val="00C55AC0"/>
    <w:rsid w:val="00C55C0E"/>
    <w:rsid w:val="00C608C3"/>
    <w:rsid w:val="00C61995"/>
    <w:rsid w:val="00C64E67"/>
    <w:rsid w:val="00C66792"/>
    <w:rsid w:val="00C668DC"/>
    <w:rsid w:val="00C7070C"/>
    <w:rsid w:val="00C719D2"/>
    <w:rsid w:val="00C72012"/>
    <w:rsid w:val="00C73DB6"/>
    <w:rsid w:val="00C7457C"/>
    <w:rsid w:val="00C74588"/>
    <w:rsid w:val="00C74FF7"/>
    <w:rsid w:val="00C75463"/>
    <w:rsid w:val="00C7569D"/>
    <w:rsid w:val="00C764B9"/>
    <w:rsid w:val="00C7725E"/>
    <w:rsid w:val="00C7797A"/>
    <w:rsid w:val="00C81643"/>
    <w:rsid w:val="00C83327"/>
    <w:rsid w:val="00C83772"/>
    <w:rsid w:val="00C83EEA"/>
    <w:rsid w:val="00C84731"/>
    <w:rsid w:val="00C85AE1"/>
    <w:rsid w:val="00C86AC9"/>
    <w:rsid w:val="00C86E27"/>
    <w:rsid w:val="00C878DE"/>
    <w:rsid w:val="00C904CF"/>
    <w:rsid w:val="00C90B3C"/>
    <w:rsid w:val="00C92A68"/>
    <w:rsid w:val="00C92EAB"/>
    <w:rsid w:val="00C951DF"/>
    <w:rsid w:val="00C95C6A"/>
    <w:rsid w:val="00C96972"/>
    <w:rsid w:val="00CA035E"/>
    <w:rsid w:val="00CA178C"/>
    <w:rsid w:val="00CA38EC"/>
    <w:rsid w:val="00CA6B13"/>
    <w:rsid w:val="00CB0818"/>
    <w:rsid w:val="00CB108B"/>
    <w:rsid w:val="00CB27FA"/>
    <w:rsid w:val="00CB2E81"/>
    <w:rsid w:val="00CB4183"/>
    <w:rsid w:val="00CB4736"/>
    <w:rsid w:val="00CB4E17"/>
    <w:rsid w:val="00CB5B1A"/>
    <w:rsid w:val="00CB6E06"/>
    <w:rsid w:val="00CC1DDD"/>
    <w:rsid w:val="00CC6470"/>
    <w:rsid w:val="00CD040D"/>
    <w:rsid w:val="00CD1639"/>
    <w:rsid w:val="00CD33B7"/>
    <w:rsid w:val="00CD361D"/>
    <w:rsid w:val="00CD3BC5"/>
    <w:rsid w:val="00CD526D"/>
    <w:rsid w:val="00CD65C2"/>
    <w:rsid w:val="00CD7EB1"/>
    <w:rsid w:val="00CE27FC"/>
    <w:rsid w:val="00CE2E38"/>
    <w:rsid w:val="00CE3299"/>
    <w:rsid w:val="00CE58CA"/>
    <w:rsid w:val="00CE5D82"/>
    <w:rsid w:val="00CE623B"/>
    <w:rsid w:val="00CE6388"/>
    <w:rsid w:val="00CE7597"/>
    <w:rsid w:val="00CF09AD"/>
    <w:rsid w:val="00CF2635"/>
    <w:rsid w:val="00CF2BFD"/>
    <w:rsid w:val="00CF339A"/>
    <w:rsid w:val="00CF42D0"/>
    <w:rsid w:val="00CF4707"/>
    <w:rsid w:val="00CF76E3"/>
    <w:rsid w:val="00CF7D6D"/>
    <w:rsid w:val="00D000FE"/>
    <w:rsid w:val="00D03B43"/>
    <w:rsid w:val="00D03F80"/>
    <w:rsid w:val="00D06887"/>
    <w:rsid w:val="00D10C09"/>
    <w:rsid w:val="00D13000"/>
    <w:rsid w:val="00D15177"/>
    <w:rsid w:val="00D15470"/>
    <w:rsid w:val="00D1574A"/>
    <w:rsid w:val="00D21283"/>
    <w:rsid w:val="00D2234C"/>
    <w:rsid w:val="00D22F58"/>
    <w:rsid w:val="00D23591"/>
    <w:rsid w:val="00D24916"/>
    <w:rsid w:val="00D25ADF"/>
    <w:rsid w:val="00D260EF"/>
    <w:rsid w:val="00D269BB"/>
    <w:rsid w:val="00D27052"/>
    <w:rsid w:val="00D27165"/>
    <w:rsid w:val="00D27BE7"/>
    <w:rsid w:val="00D27D62"/>
    <w:rsid w:val="00D32389"/>
    <w:rsid w:val="00D32844"/>
    <w:rsid w:val="00D335F0"/>
    <w:rsid w:val="00D3387F"/>
    <w:rsid w:val="00D3494E"/>
    <w:rsid w:val="00D34F15"/>
    <w:rsid w:val="00D37E70"/>
    <w:rsid w:val="00D40542"/>
    <w:rsid w:val="00D426F8"/>
    <w:rsid w:val="00D460D5"/>
    <w:rsid w:val="00D5007C"/>
    <w:rsid w:val="00D51CC9"/>
    <w:rsid w:val="00D5204D"/>
    <w:rsid w:val="00D52622"/>
    <w:rsid w:val="00D53E73"/>
    <w:rsid w:val="00D550D5"/>
    <w:rsid w:val="00D557B5"/>
    <w:rsid w:val="00D562B0"/>
    <w:rsid w:val="00D575DB"/>
    <w:rsid w:val="00D61BFE"/>
    <w:rsid w:val="00D63263"/>
    <w:rsid w:val="00D644BB"/>
    <w:rsid w:val="00D6630B"/>
    <w:rsid w:val="00D71932"/>
    <w:rsid w:val="00D721A5"/>
    <w:rsid w:val="00D7299A"/>
    <w:rsid w:val="00D729AE"/>
    <w:rsid w:val="00D72BE5"/>
    <w:rsid w:val="00D72F1D"/>
    <w:rsid w:val="00D7544A"/>
    <w:rsid w:val="00D770E1"/>
    <w:rsid w:val="00D77EC7"/>
    <w:rsid w:val="00D802DB"/>
    <w:rsid w:val="00D80884"/>
    <w:rsid w:val="00D8114D"/>
    <w:rsid w:val="00D8203D"/>
    <w:rsid w:val="00D83C4E"/>
    <w:rsid w:val="00D8539B"/>
    <w:rsid w:val="00D85C68"/>
    <w:rsid w:val="00D868DB"/>
    <w:rsid w:val="00D86B7D"/>
    <w:rsid w:val="00D86EF3"/>
    <w:rsid w:val="00D875C5"/>
    <w:rsid w:val="00D90AD7"/>
    <w:rsid w:val="00D9148D"/>
    <w:rsid w:val="00D91F94"/>
    <w:rsid w:val="00D924D3"/>
    <w:rsid w:val="00D942D6"/>
    <w:rsid w:val="00D96B47"/>
    <w:rsid w:val="00D96BB7"/>
    <w:rsid w:val="00D96E81"/>
    <w:rsid w:val="00D97C38"/>
    <w:rsid w:val="00DA19F6"/>
    <w:rsid w:val="00DA208A"/>
    <w:rsid w:val="00DA4782"/>
    <w:rsid w:val="00DA7332"/>
    <w:rsid w:val="00DB09BA"/>
    <w:rsid w:val="00DB19E0"/>
    <w:rsid w:val="00DB5A9C"/>
    <w:rsid w:val="00DB6CFC"/>
    <w:rsid w:val="00DC0793"/>
    <w:rsid w:val="00DC17AD"/>
    <w:rsid w:val="00DC2EB3"/>
    <w:rsid w:val="00DC3959"/>
    <w:rsid w:val="00DC55CE"/>
    <w:rsid w:val="00DC55E8"/>
    <w:rsid w:val="00DC67D3"/>
    <w:rsid w:val="00DC7078"/>
    <w:rsid w:val="00DC7B78"/>
    <w:rsid w:val="00DD0981"/>
    <w:rsid w:val="00DD2E5E"/>
    <w:rsid w:val="00DD43FF"/>
    <w:rsid w:val="00DD67E0"/>
    <w:rsid w:val="00DD6DB3"/>
    <w:rsid w:val="00DE01D9"/>
    <w:rsid w:val="00DE045D"/>
    <w:rsid w:val="00DE1895"/>
    <w:rsid w:val="00DE5072"/>
    <w:rsid w:val="00DE5438"/>
    <w:rsid w:val="00DE67CA"/>
    <w:rsid w:val="00DF0A93"/>
    <w:rsid w:val="00DF3639"/>
    <w:rsid w:val="00DF39BE"/>
    <w:rsid w:val="00DF3C5D"/>
    <w:rsid w:val="00DF44B7"/>
    <w:rsid w:val="00DF4746"/>
    <w:rsid w:val="00DF4D2E"/>
    <w:rsid w:val="00DF55B9"/>
    <w:rsid w:val="00DF5AF7"/>
    <w:rsid w:val="00DF5FE0"/>
    <w:rsid w:val="00DF6479"/>
    <w:rsid w:val="00E03A3B"/>
    <w:rsid w:val="00E0618A"/>
    <w:rsid w:val="00E10C8E"/>
    <w:rsid w:val="00E129BA"/>
    <w:rsid w:val="00E163CA"/>
    <w:rsid w:val="00E17CD7"/>
    <w:rsid w:val="00E2076F"/>
    <w:rsid w:val="00E20EFF"/>
    <w:rsid w:val="00E23789"/>
    <w:rsid w:val="00E24E41"/>
    <w:rsid w:val="00E270C2"/>
    <w:rsid w:val="00E27386"/>
    <w:rsid w:val="00E31594"/>
    <w:rsid w:val="00E322CB"/>
    <w:rsid w:val="00E329EE"/>
    <w:rsid w:val="00E35672"/>
    <w:rsid w:val="00E365C0"/>
    <w:rsid w:val="00E41C50"/>
    <w:rsid w:val="00E420A1"/>
    <w:rsid w:val="00E421F0"/>
    <w:rsid w:val="00E4234C"/>
    <w:rsid w:val="00E42A6B"/>
    <w:rsid w:val="00E431F2"/>
    <w:rsid w:val="00E439F2"/>
    <w:rsid w:val="00E45066"/>
    <w:rsid w:val="00E46871"/>
    <w:rsid w:val="00E4723B"/>
    <w:rsid w:val="00E5193B"/>
    <w:rsid w:val="00E51AAD"/>
    <w:rsid w:val="00E54687"/>
    <w:rsid w:val="00E556F5"/>
    <w:rsid w:val="00E56B35"/>
    <w:rsid w:val="00E56D5A"/>
    <w:rsid w:val="00E57AD5"/>
    <w:rsid w:val="00E62BF8"/>
    <w:rsid w:val="00E62DE9"/>
    <w:rsid w:val="00E64633"/>
    <w:rsid w:val="00E6660E"/>
    <w:rsid w:val="00E7056C"/>
    <w:rsid w:val="00E7278F"/>
    <w:rsid w:val="00E729B8"/>
    <w:rsid w:val="00E73C04"/>
    <w:rsid w:val="00E75BF3"/>
    <w:rsid w:val="00E80F92"/>
    <w:rsid w:val="00E81DF3"/>
    <w:rsid w:val="00E81E68"/>
    <w:rsid w:val="00E86003"/>
    <w:rsid w:val="00E8693D"/>
    <w:rsid w:val="00E86C63"/>
    <w:rsid w:val="00E87AC6"/>
    <w:rsid w:val="00E90DBC"/>
    <w:rsid w:val="00E91901"/>
    <w:rsid w:val="00E92FD6"/>
    <w:rsid w:val="00E9463E"/>
    <w:rsid w:val="00E94BD6"/>
    <w:rsid w:val="00EA0CEA"/>
    <w:rsid w:val="00EA1192"/>
    <w:rsid w:val="00EA1334"/>
    <w:rsid w:val="00EA18F1"/>
    <w:rsid w:val="00EA1B4D"/>
    <w:rsid w:val="00EA44BF"/>
    <w:rsid w:val="00EA4EFE"/>
    <w:rsid w:val="00EA582D"/>
    <w:rsid w:val="00EA6641"/>
    <w:rsid w:val="00EB3130"/>
    <w:rsid w:val="00EB63B5"/>
    <w:rsid w:val="00EB66A2"/>
    <w:rsid w:val="00EB716E"/>
    <w:rsid w:val="00EC0B25"/>
    <w:rsid w:val="00EC1ACD"/>
    <w:rsid w:val="00EC544B"/>
    <w:rsid w:val="00ED2560"/>
    <w:rsid w:val="00ED3AFA"/>
    <w:rsid w:val="00ED51B4"/>
    <w:rsid w:val="00ED6521"/>
    <w:rsid w:val="00EF1238"/>
    <w:rsid w:val="00EF13C7"/>
    <w:rsid w:val="00EF185B"/>
    <w:rsid w:val="00EF2703"/>
    <w:rsid w:val="00EF2AC1"/>
    <w:rsid w:val="00EF35E3"/>
    <w:rsid w:val="00EF54EE"/>
    <w:rsid w:val="00EF678C"/>
    <w:rsid w:val="00F04638"/>
    <w:rsid w:val="00F048A8"/>
    <w:rsid w:val="00F051C8"/>
    <w:rsid w:val="00F05264"/>
    <w:rsid w:val="00F0780A"/>
    <w:rsid w:val="00F07EED"/>
    <w:rsid w:val="00F1005B"/>
    <w:rsid w:val="00F123C2"/>
    <w:rsid w:val="00F12D36"/>
    <w:rsid w:val="00F14C05"/>
    <w:rsid w:val="00F1747A"/>
    <w:rsid w:val="00F217AF"/>
    <w:rsid w:val="00F23F7E"/>
    <w:rsid w:val="00F25105"/>
    <w:rsid w:val="00F2775F"/>
    <w:rsid w:val="00F27F66"/>
    <w:rsid w:val="00F30248"/>
    <w:rsid w:val="00F30F4A"/>
    <w:rsid w:val="00F31497"/>
    <w:rsid w:val="00F33411"/>
    <w:rsid w:val="00F33DDB"/>
    <w:rsid w:val="00F3520B"/>
    <w:rsid w:val="00F35FE5"/>
    <w:rsid w:val="00F36079"/>
    <w:rsid w:val="00F42364"/>
    <w:rsid w:val="00F4260D"/>
    <w:rsid w:val="00F4530A"/>
    <w:rsid w:val="00F45BA9"/>
    <w:rsid w:val="00F46037"/>
    <w:rsid w:val="00F463A1"/>
    <w:rsid w:val="00F46E20"/>
    <w:rsid w:val="00F473B5"/>
    <w:rsid w:val="00F5008B"/>
    <w:rsid w:val="00F50205"/>
    <w:rsid w:val="00F52509"/>
    <w:rsid w:val="00F52769"/>
    <w:rsid w:val="00F550D1"/>
    <w:rsid w:val="00F55483"/>
    <w:rsid w:val="00F55737"/>
    <w:rsid w:val="00F56F27"/>
    <w:rsid w:val="00F57D7E"/>
    <w:rsid w:val="00F6189C"/>
    <w:rsid w:val="00F632FD"/>
    <w:rsid w:val="00F66747"/>
    <w:rsid w:val="00F71AA6"/>
    <w:rsid w:val="00F71C24"/>
    <w:rsid w:val="00F7507A"/>
    <w:rsid w:val="00F7530E"/>
    <w:rsid w:val="00F77F57"/>
    <w:rsid w:val="00F80E7A"/>
    <w:rsid w:val="00F81770"/>
    <w:rsid w:val="00F829F1"/>
    <w:rsid w:val="00F83FC2"/>
    <w:rsid w:val="00F84213"/>
    <w:rsid w:val="00F868AA"/>
    <w:rsid w:val="00F86E35"/>
    <w:rsid w:val="00F87FF1"/>
    <w:rsid w:val="00F9002D"/>
    <w:rsid w:val="00F91C86"/>
    <w:rsid w:val="00F961B4"/>
    <w:rsid w:val="00FA0E10"/>
    <w:rsid w:val="00FA25C6"/>
    <w:rsid w:val="00FA5702"/>
    <w:rsid w:val="00FA7070"/>
    <w:rsid w:val="00FB025F"/>
    <w:rsid w:val="00FB2330"/>
    <w:rsid w:val="00FC2635"/>
    <w:rsid w:val="00FC32FC"/>
    <w:rsid w:val="00FC454B"/>
    <w:rsid w:val="00FC5524"/>
    <w:rsid w:val="00FC7007"/>
    <w:rsid w:val="00FC7318"/>
    <w:rsid w:val="00FD0390"/>
    <w:rsid w:val="00FD0945"/>
    <w:rsid w:val="00FD0EE5"/>
    <w:rsid w:val="00FD1D54"/>
    <w:rsid w:val="00FD22D9"/>
    <w:rsid w:val="00FD231F"/>
    <w:rsid w:val="00FD2804"/>
    <w:rsid w:val="00FD292E"/>
    <w:rsid w:val="00FD5F23"/>
    <w:rsid w:val="00FD758E"/>
    <w:rsid w:val="00FE0327"/>
    <w:rsid w:val="00FE07CB"/>
    <w:rsid w:val="00FE12CC"/>
    <w:rsid w:val="00FE1D7D"/>
    <w:rsid w:val="00FE3E2E"/>
    <w:rsid w:val="00FE4F3C"/>
    <w:rsid w:val="00FE56D3"/>
    <w:rsid w:val="00FF1301"/>
    <w:rsid w:val="00FF1870"/>
    <w:rsid w:val="00FF1D2C"/>
    <w:rsid w:val="00FF428B"/>
    <w:rsid w:val="00FF4AA8"/>
    <w:rsid w:val="00FF5A6B"/>
    <w:rsid w:val="00FF71CD"/>
    <w:rsid w:val="03571F50"/>
    <w:rsid w:val="035F3FA5"/>
    <w:rsid w:val="061B6C85"/>
    <w:rsid w:val="065B36B2"/>
    <w:rsid w:val="06687574"/>
    <w:rsid w:val="06D21211"/>
    <w:rsid w:val="094E394A"/>
    <w:rsid w:val="0A12209B"/>
    <w:rsid w:val="0A6108D8"/>
    <w:rsid w:val="0AEB784A"/>
    <w:rsid w:val="0B5D2B7C"/>
    <w:rsid w:val="0BDE7780"/>
    <w:rsid w:val="0C48473D"/>
    <w:rsid w:val="0CE421A3"/>
    <w:rsid w:val="0CED4785"/>
    <w:rsid w:val="0D0232C1"/>
    <w:rsid w:val="0E4532A0"/>
    <w:rsid w:val="106C4DDB"/>
    <w:rsid w:val="10A4235F"/>
    <w:rsid w:val="10E30841"/>
    <w:rsid w:val="113F067A"/>
    <w:rsid w:val="125643FA"/>
    <w:rsid w:val="13C357F5"/>
    <w:rsid w:val="16C116D7"/>
    <w:rsid w:val="17084093"/>
    <w:rsid w:val="1782528B"/>
    <w:rsid w:val="1A3E4793"/>
    <w:rsid w:val="1B315B89"/>
    <w:rsid w:val="1C6858BF"/>
    <w:rsid w:val="1F567ED7"/>
    <w:rsid w:val="220B647B"/>
    <w:rsid w:val="22794C0B"/>
    <w:rsid w:val="22B833B3"/>
    <w:rsid w:val="2447564E"/>
    <w:rsid w:val="24EA51E8"/>
    <w:rsid w:val="276227A8"/>
    <w:rsid w:val="281D6D31"/>
    <w:rsid w:val="2B3F20BF"/>
    <w:rsid w:val="2B481A56"/>
    <w:rsid w:val="2BC249AC"/>
    <w:rsid w:val="2C9149D7"/>
    <w:rsid w:val="3253527C"/>
    <w:rsid w:val="339F0978"/>
    <w:rsid w:val="356A3BCB"/>
    <w:rsid w:val="3BCC32BE"/>
    <w:rsid w:val="3C540DAE"/>
    <w:rsid w:val="3C6B085D"/>
    <w:rsid w:val="3C952839"/>
    <w:rsid w:val="416C6162"/>
    <w:rsid w:val="41AE0E91"/>
    <w:rsid w:val="44C7788B"/>
    <w:rsid w:val="45251EF5"/>
    <w:rsid w:val="47162A5D"/>
    <w:rsid w:val="47207093"/>
    <w:rsid w:val="4B99364C"/>
    <w:rsid w:val="4BE22D89"/>
    <w:rsid w:val="4CA143ED"/>
    <w:rsid w:val="4EAA43B7"/>
    <w:rsid w:val="4EC96F34"/>
    <w:rsid w:val="4FAF117C"/>
    <w:rsid w:val="50C62624"/>
    <w:rsid w:val="52216F34"/>
    <w:rsid w:val="529E3180"/>
    <w:rsid w:val="54364BA5"/>
    <w:rsid w:val="555D308A"/>
    <w:rsid w:val="55DC7F3D"/>
    <w:rsid w:val="565129F6"/>
    <w:rsid w:val="578C4958"/>
    <w:rsid w:val="58642FCE"/>
    <w:rsid w:val="5A215472"/>
    <w:rsid w:val="5B526A02"/>
    <w:rsid w:val="5BBA6B55"/>
    <w:rsid w:val="5DD25328"/>
    <w:rsid w:val="5E140611"/>
    <w:rsid w:val="5EA97FCB"/>
    <w:rsid w:val="61EC14EF"/>
    <w:rsid w:val="64DD514B"/>
    <w:rsid w:val="6815195A"/>
    <w:rsid w:val="68B070C4"/>
    <w:rsid w:val="6A680371"/>
    <w:rsid w:val="6A6B5A75"/>
    <w:rsid w:val="6AA268AB"/>
    <w:rsid w:val="6D2A767B"/>
    <w:rsid w:val="6DB42D64"/>
    <w:rsid w:val="6F4B2F38"/>
    <w:rsid w:val="70D8523E"/>
    <w:rsid w:val="710466E1"/>
    <w:rsid w:val="7228396A"/>
    <w:rsid w:val="743854CE"/>
    <w:rsid w:val="7708505A"/>
    <w:rsid w:val="7766074D"/>
    <w:rsid w:val="77D76580"/>
    <w:rsid w:val="79414822"/>
    <w:rsid w:val="79440243"/>
    <w:rsid w:val="7994197D"/>
    <w:rsid w:val="799D178C"/>
    <w:rsid w:val="7A354BB1"/>
    <w:rsid w:val="7B5725DF"/>
    <w:rsid w:val="7F58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Date"/>
    <w:basedOn w:val="1"/>
    <w:next w:val="1"/>
    <w:qFormat/>
    <w:uiPriority w:val="0"/>
    <w:pPr>
      <w:ind w:left="100" w:leftChars="2500"/>
    </w:pPr>
  </w:style>
  <w:style w:type="paragraph" w:styleId="5">
    <w:name w:val="endnote text"/>
    <w:basedOn w:val="1"/>
    <w:link w:val="24"/>
    <w:semiHidden/>
    <w:unhideWhenUsed/>
    <w:qFormat/>
    <w:uiPriority w:val="0"/>
    <w:pPr>
      <w:snapToGrid w:val="0"/>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annotation subject"/>
    <w:basedOn w:val="3"/>
    <w:next w:val="3"/>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endnote reference"/>
    <w:basedOn w:val="14"/>
    <w:semiHidden/>
    <w:unhideWhenUsed/>
    <w:qFormat/>
    <w:uiPriority w:val="0"/>
    <w:rPr>
      <w:vertAlign w:val="superscript"/>
    </w:rPr>
  </w:style>
  <w:style w:type="character" w:styleId="17">
    <w:name w:val="page number"/>
    <w:basedOn w:val="14"/>
    <w:qFormat/>
    <w:uiPriority w:val="0"/>
  </w:style>
  <w:style w:type="character" w:styleId="18">
    <w:name w:val="annotation reference"/>
    <w:basedOn w:val="14"/>
    <w:semiHidden/>
    <w:qFormat/>
    <w:uiPriority w:val="0"/>
    <w:rPr>
      <w:sz w:val="21"/>
      <w:szCs w:val="21"/>
    </w:rPr>
  </w:style>
  <w:style w:type="character" w:styleId="19">
    <w:name w:val="footnote reference"/>
    <w:basedOn w:val="14"/>
    <w:qFormat/>
    <w:uiPriority w:val="0"/>
    <w:rPr>
      <w:vertAlign w:val="superscript"/>
    </w:rPr>
  </w:style>
  <w:style w:type="character" w:customStyle="1" w:styleId="20">
    <w:name w:val="apple-converted-space"/>
    <w:basedOn w:val="14"/>
    <w:qFormat/>
    <w:uiPriority w:val="0"/>
  </w:style>
  <w:style w:type="character" w:customStyle="1" w:styleId="21">
    <w:name w:val="脚注文本 字符"/>
    <w:basedOn w:val="14"/>
    <w:link w:val="9"/>
    <w:qFormat/>
    <w:uiPriority w:val="0"/>
    <w:rPr>
      <w:kern w:val="2"/>
      <w:sz w:val="18"/>
      <w:szCs w:val="18"/>
    </w:rPr>
  </w:style>
  <w:style w:type="character" w:customStyle="1" w:styleId="22">
    <w:name w:val="标题 1 字符"/>
    <w:basedOn w:val="14"/>
    <w:link w:val="2"/>
    <w:qFormat/>
    <w:uiPriority w:val="0"/>
    <w:rPr>
      <w:b/>
      <w:bCs/>
      <w:kern w:val="44"/>
      <w:sz w:val="44"/>
      <w:szCs w:val="44"/>
    </w:rPr>
  </w:style>
  <w:style w:type="paragraph" w:styleId="23">
    <w:name w:val="List Paragraph"/>
    <w:basedOn w:val="1"/>
    <w:qFormat/>
    <w:uiPriority w:val="34"/>
    <w:pPr>
      <w:ind w:firstLine="420" w:firstLineChars="200"/>
    </w:pPr>
  </w:style>
  <w:style w:type="character" w:customStyle="1" w:styleId="24">
    <w:name w:val="尾注文本 字符"/>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7C418-A39A-4C01-B855-D7105A7F5C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497</Words>
  <Characters>2834</Characters>
  <Lines>23</Lines>
  <Paragraphs>6</Paragraphs>
  <TotalTime>358</TotalTime>
  <ScaleCrop>false</ScaleCrop>
  <LinksUpToDate>false</LinksUpToDate>
  <CharactersWithSpaces>3325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2022-09-13T01:16:00Z</dcterms:created>
  <dc:creator>微软用户</dc:creator>
  <cp:lastModifiedBy>wzy</cp:lastModifiedBy>
  <cp:lastPrinted>2022-09-07T07:45:00Z</cp:lastPrinted>
  <dcterms:modified xsi:type="dcterms:W3CDTF">2023-06-01T02:18:46Z</dcterms:modified>
  <dc:title>江苏南通六建建设集团有限公司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C1A5D4AF7F294293818DEB12C5AAF7BF</vt:lpwstr>
  </property>
</Properties>
</file>