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 xml:space="preserve"> 道里区河南德宁建设集团有限公司</w:t>
      </w:r>
    </w:p>
    <w:p>
      <w:pPr>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“11.15”一般高处坠落事故调查报告</w:t>
      </w:r>
    </w:p>
    <w:p>
      <w:pPr>
        <w:spacing w:line="560" w:lineRule="exact"/>
        <w:jc w:val="left"/>
        <w:rPr>
          <w:rFonts w:ascii="仿宋_GB2312" w:eastAsia="仿宋_GB2312"/>
          <w:sz w:val="32"/>
          <w:szCs w:val="32"/>
        </w:rPr>
      </w:pPr>
      <w:r>
        <w:rPr>
          <w:rFonts w:hint="eastAsia" w:ascii="仿宋_GB2312" w:eastAsia="仿宋_GB2312"/>
          <w:sz w:val="15"/>
          <w:szCs w:val="15"/>
        </w:rPr>
        <w:t xml:space="preserve">                                               </w:t>
      </w:r>
      <w:r>
        <w:rPr>
          <w:rFonts w:hint="eastAsia" w:ascii="仿宋_GB2312" w:eastAsia="仿宋_GB2312"/>
          <w:sz w:val="32"/>
          <w:szCs w:val="32"/>
        </w:rPr>
        <w:t xml:space="preserve">                     </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rPr>
          <w:rFonts w:ascii="仿宋_GB2312" w:hAnsi="仿宋_GB2312" w:eastAsia="仿宋_GB2312" w:cs="仿宋_GB2312"/>
          <w:color w:val="333333"/>
          <w:sz w:val="32"/>
          <w:szCs w:val="32"/>
        </w:rPr>
      </w:pPr>
      <w:r>
        <w:rPr>
          <w:rFonts w:hint="eastAsia" w:ascii="仿宋_GB2312" w:hAnsi="仿宋_GB2312" w:eastAsia="仿宋_GB2312" w:cs="仿宋_GB2312"/>
          <w:color w:val="333333"/>
          <w:sz w:val="32"/>
          <w:szCs w:val="32"/>
        </w:rPr>
        <w:t>2022年</w:t>
      </w:r>
      <w:r>
        <w:rPr>
          <w:rFonts w:ascii="仿宋_GB2312" w:hAnsi="仿宋_GB2312" w:eastAsia="仿宋_GB2312" w:cs="仿宋_GB2312"/>
          <w:color w:val="333333"/>
          <w:sz w:val="32"/>
          <w:szCs w:val="32"/>
        </w:rPr>
        <w:t>11</w:t>
      </w:r>
      <w:r>
        <w:rPr>
          <w:rFonts w:hint="eastAsia" w:ascii="仿宋_GB2312" w:hAnsi="仿宋_GB2312" w:eastAsia="仿宋_GB2312" w:cs="仿宋_GB2312"/>
          <w:color w:val="333333"/>
          <w:sz w:val="32"/>
          <w:szCs w:val="32"/>
        </w:rPr>
        <w:t>月</w:t>
      </w:r>
      <w:r>
        <w:rPr>
          <w:rFonts w:ascii="仿宋_GB2312" w:hAnsi="仿宋_GB2312" w:eastAsia="仿宋_GB2312" w:cs="仿宋_GB2312"/>
          <w:color w:val="333333"/>
          <w:sz w:val="32"/>
          <w:szCs w:val="32"/>
        </w:rPr>
        <w:t>15</w:t>
      </w:r>
      <w:r>
        <w:rPr>
          <w:rFonts w:hint="eastAsia" w:ascii="仿宋_GB2312" w:hAnsi="仿宋_GB2312" w:eastAsia="仿宋_GB2312" w:cs="仿宋_GB2312"/>
          <w:color w:val="333333"/>
          <w:sz w:val="32"/>
          <w:szCs w:val="32"/>
        </w:rPr>
        <w:t>日下午</w:t>
      </w:r>
      <w:r>
        <w:rPr>
          <w:rFonts w:ascii="仿宋_GB2312" w:hAnsi="仿宋_GB2312" w:eastAsia="仿宋_GB2312" w:cs="仿宋_GB2312"/>
          <w:color w:val="333333"/>
          <w:sz w:val="32"/>
          <w:szCs w:val="32"/>
        </w:rPr>
        <w:t>13</w:t>
      </w:r>
      <w:r>
        <w:rPr>
          <w:rFonts w:hint="eastAsia" w:ascii="仿宋_GB2312" w:hAnsi="仿宋_GB2312" w:eastAsia="仿宋_GB2312" w:cs="仿宋_GB2312"/>
          <w:color w:val="333333"/>
          <w:sz w:val="32"/>
          <w:szCs w:val="32"/>
        </w:rPr>
        <w:t>时3</w:t>
      </w:r>
      <w:r>
        <w:rPr>
          <w:rFonts w:ascii="仿宋_GB2312" w:hAnsi="仿宋_GB2312" w:eastAsia="仿宋_GB2312" w:cs="仿宋_GB2312"/>
          <w:color w:val="333333"/>
          <w:sz w:val="32"/>
          <w:szCs w:val="32"/>
        </w:rPr>
        <w:t>0</w:t>
      </w:r>
      <w:r>
        <w:rPr>
          <w:rFonts w:hint="eastAsia" w:ascii="仿宋_GB2312" w:hAnsi="仿宋_GB2312" w:eastAsia="仿宋_GB2312" w:cs="仿宋_GB2312"/>
          <w:color w:val="333333"/>
          <w:sz w:val="32"/>
          <w:szCs w:val="32"/>
        </w:rPr>
        <w:t>分许，位于道里区太平镇的松花江水源上移及输水管线项目施工现场发生一起高处坠落事故，事故造成作业人员</w:t>
      </w:r>
      <w:r>
        <w:rPr>
          <w:rFonts w:hint="eastAsia" w:ascii="仿宋_GB2312" w:hAnsi="仿宋_GB2312" w:eastAsia="仿宋_GB2312" w:cs="仿宋_GB2312"/>
          <w:color w:val="333333"/>
          <w:sz w:val="32"/>
          <w:szCs w:val="32"/>
          <w:lang w:eastAsia="zh-CN"/>
        </w:rPr>
        <w:t>隋某</w:t>
      </w:r>
      <w:r>
        <w:rPr>
          <w:rFonts w:hint="eastAsia" w:ascii="仿宋_GB2312" w:hAnsi="仿宋_GB2312" w:eastAsia="仿宋_GB2312" w:cs="仿宋_GB2312"/>
          <w:color w:val="333333"/>
          <w:sz w:val="32"/>
          <w:szCs w:val="32"/>
        </w:rPr>
        <w:t>（男，5</w:t>
      </w:r>
      <w:r>
        <w:rPr>
          <w:rFonts w:ascii="仿宋_GB2312" w:hAnsi="仿宋_GB2312" w:eastAsia="仿宋_GB2312" w:cs="仿宋_GB2312"/>
          <w:color w:val="333333"/>
          <w:sz w:val="32"/>
          <w:szCs w:val="32"/>
        </w:rPr>
        <w:t>9</w:t>
      </w:r>
      <w:r>
        <w:rPr>
          <w:rFonts w:hint="eastAsia" w:ascii="仿宋_GB2312" w:hAnsi="仿宋_GB2312" w:eastAsia="仿宋_GB2312" w:cs="仿宋_GB2312"/>
          <w:color w:val="333333"/>
          <w:sz w:val="32"/>
          <w:szCs w:val="32"/>
        </w:rPr>
        <w:t>岁，双城市人）死亡。</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color w:val="333333"/>
          <w:sz w:val="32"/>
          <w:szCs w:val="32"/>
        </w:rPr>
        <w:t>接到报告后，道里区应急局立即组织相关人员赶赴事故现场了解情况。经现场核实后，根据《生产安全事故报告和调查处理条例》（国务院令第493号）相关规定，受道里区人民政府委托，成立了由道里区应急管理局、道里区农业农村局、市公安局道里分局、道里区总工会、道里区人民检察院组成的事故调查组</w:t>
      </w:r>
      <w:r>
        <w:rPr>
          <w:rStyle w:val="19"/>
          <w:rFonts w:hint="eastAsia" w:ascii="仿宋_GB2312" w:hAnsi="仿宋_GB2312" w:eastAsia="仿宋_GB2312" w:cs="仿宋_GB2312"/>
          <w:color w:val="333333"/>
          <w:sz w:val="32"/>
          <w:szCs w:val="32"/>
        </w:rPr>
        <w:footnoteReference w:id="0"/>
      </w:r>
      <w:r>
        <w:rPr>
          <w:rFonts w:hint="eastAsia" w:ascii="仿宋_GB2312" w:hAnsi="仿宋_GB2312" w:eastAsia="仿宋_GB2312" w:cs="仿宋_GB2312"/>
          <w:color w:val="333333"/>
          <w:sz w:val="32"/>
          <w:szCs w:val="32"/>
        </w:rPr>
        <w:t>。事故调查组按照“四不放过”和“科学严谨、依法依规、实事求是、注重实效”的原则，经过现场勘验、查阅资料、调查取证、技术鉴定等，查明了事故发生经过、原因，认定了事故性质和责任，提出了对有关责任人员和责任单位的处理建议，并针对事故暴露出的问题提出了防范和整改措施。现将有关情况报告如下：</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rPr>
          <w:rFonts w:ascii="黑体" w:hAnsi="黑体" w:eastAsia="黑体" w:cs="微软雅黑"/>
          <w:sz w:val="32"/>
          <w:szCs w:val="32"/>
        </w:rPr>
      </w:pPr>
      <w:r>
        <w:rPr>
          <w:rFonts w:hint="eastAsia" w:ascii="黑体" w:hAnsi="黑体" w:eastAsia="黑体" w:cs="微软雅黑"/>
          <w:color w:val="333333"/>
          <w:sz w:val="32"/>
          <w:szCs w:val="32"/>
        </w:rPr>
        <w:t>一、事故发生单位及事故发生工程概况</w:t>
      </w:r>
    </w:p>
    <w:p>
      <w:pPr>
        <w:keepNext w:val="0"/>
        <w:keepLines w:val="0"/>
        <w:pageBreakBefore w:val="0"/>
        <w:widowControl/>
        <w:kinsoku/>
        <w:wordWrap/>
        <w:overflowPunct/>
        <w:topLinePunct w:val="0"/>
        <w:autoSpaceDE/>
        <w:autoSpaceDN/>
        <w:bidi w:val="0"/>
        <w:adjustRightInd/>
        <w:snapToGrid/>
        <w:spacing w:line="560" w:lineRule="exact"/>
        <w:ind w:firstLine="645"/>
        <w:jc w:val="left"/>
        <w:textAlignment w:val="top"/>
        <w:rPr>
          <w:rFonts w:hint="eastAsia" w:ascii="楷体" w:hAnsi="楷体" w:eastAsia="楷体" w:cs="楷体"/>
          <w:b/>
          <w:bCs/>
          <w:color w:val="333333"/>
          <w:kern w:val="0"/>
          <w:sz w:val="32"/>
          <w:szCs w:val="32"/>
          <w:lang w:bidi="ar"/>
        </w:rPr>
      </w:pPr>
      <w:r>
        <w:rPr>
          <w:rFonts w:hint="eastAsia" w:ascii="楷体" w:hAnsi="楷体" w:eastAsia="楷体" w:cs="楷体"/>
          <w:b/>
          <w:bCs/>
          <w:color w:val="333333"/>
          <w:kern w:val="0"/>
          <w:sz w:val="32"/>
          <w:szCs w:val="32"/>
          <w:lang w:bidi="ar"/>
        </w:rPr>
        <w:t>（一）事故发生单位概况</w:t>
      </w:r>
    </w:p>
    <w:p>
      <w:pPr>
        <w:keepNext w:val="0"/>
        <w:keepLines w:val="0"/>
        <w:pageBreakBefore w:val="0"/>
        <w:widowControl/>
        <w:kinsoku/>
        <w:wordWrap/>
        <w:overflowPunct/>
        <w:topLinePunct w:val="0"/>
        <w:autoSpaceDE/>
        <w:autoSpaceDN/>
        <w:bidi w:val="0"/>
        <w:adjustRightInd/>
        <w:snapToGrid/>
        <w:spacing w:line="560" w:lineRule="exact"/>
        <w:ind w:firstLine="645"/>
        <w:jc w:val="left"/>
        <w:textAlignment w:val="top"/>
        <w:rPr>
          <w:rFonts w:ascii="仿宋_GB2312" w:hAnsi="仿宋_GB2312" w:eastAsia="仿宋_GB2312" w:cs="仿宋_GB2312"/>
          <w:color w:val="333333"/>
          <w:kern w:val="0"/>
          <w:sz w:val="32"/>
          <w:szCs w:val="32"/>
          <w:lang w:bidi="ar"/>
        </w:rPr>
      </w:pPr>
      <w:r>
        <w:rPr>
          <w:rFonts w:hint="eastAsia" w:ascii="仿宋_GB2312" w:hAnsi="仿宋_GB2312" w:eastAsia="仿宋_GB2312" w:cs="仿宋_GB2312"/>
          <w:bCs/>
          <w:color w:val="333333"/>
          <w:kern w:val="0"/>
          <w:sz w:val="32"/>
          <w:szCs w:val="32"/>
          <w:lang w:bidi="ar"/>
        </w:rPr>
        <w:t>河南德宁建设集团；该公司成立于</w:t>
      </w:r>
      <w:r>
        <w:rPr>
          <w:rFonts w:hint="eastAsia" w:ascii="仿宋_GB2312" w:hAnsi="仿宋_GB2312" w:eastAsia="仿宋_GB2312" w:cs="仿宋_GB2312"/>
          <w:color w:val="333333"/>
          <w:sz w:val="32"/>
          <w:szCs w:val="32"/>
        </w:rPr>
        <w:t>2016年04月15日；类型：</w:t>
      </w:r>
      <w:r>
        <w:rPr>
          <w:rFonts w:hint="eastAsia" w:ascii="仿宋_GB2312" w:hAnsi="仿宋_GB2312" w:eastAsia="仿宋_GB2312" w:cs="仿宋_GB2312"/>
          <w:color w:val="333333"/>
          <w:kern w:val="0"/>
          <w:sz w:val="32"/>
          <w:szCs w:val="32"/>
          <w:lang w:bidi="ar"/>
        </w:rPr>
        <w:t>有限责任公司(自然人投资或控股)；统一社会信用代码：91410581MA3X8WUY2X；法定代表人：秦永东；注册资本：10000万人民币；注册地址：林州市龙山东路34号；经营范围：建筑工程、市政公用工程、公路工程、公路路面工程、公路路基工程、公路交通工程、铁路工程、水利水电工程、电力工程；地基基础工程、钢结构工程、冶金工程、建筑装饰装修工程、建筑机电安装工程、古建筑工程、城市道路照明工程、环保工程、特种工程、电子与智能化工程、园林绿化工程、消防设施工程、防水防腐保温工程、矿山工程、通信工程、石油化工工程、预拌混凝土工程、隧道工程、起重设备安装工程、水工金属结构制作与安装工程、河湖整治工程、输变电工程、机场场道工程、机场目视助航工程、铁路电气化工程、铁路电务工程、铁路辅轨架梁工程、建筑幕墙工程、公共安全技术防范工程、体育场设施工程、土石方工程；桥梁工程专业承包、机电工程施工总承包；机械设备租赁；土地整理；工程设计；施工劳务；地矿建设施工；模板脚手架；工程管理服务；招投标代理。具有建筑业企业资质证书，证书编号：</w:t>
      </w:r>
      <w:r>
        <w:rPr>
          <w:rFonts w:hint="eastAsia" w:ascii="仿宋_GB2312" w:hAnsi="仿宋_GB2312" w:eastAsia="仿宋_GB2312" w:cs="仿宋_GB2312"/>
          <w:color w:val="333333"/>
          <w:sz w:val="32"/>
          <w:szCs w:val="32"/>
        </w:rPr>
        <w:t>（豫）JZ安许证字[2017]061245；</w:t>
      </w:r>
      <w:r>
        <w:rPr>
          <w:rFonts w:hint="eastAsia" w:ascii="仿宋_GB2312" w:hAnsi="仿宋_GB2312" w:eastAsia="仿宋_GB2312" w:cs="仿宋_GB2312"/>
          <w:color w:val="333333"/>
          <w:kern w:val="0"/>
          <w:sz w:val="32"/>
          <w:szCs w:val="32"/>
          <w:lang w:bidi="ar"/>
        </w:rPr>
        <w:t>有效期：</w:t>
      </w:r>
      <w:r>
        <w:rPr>
          <w:rFonts w:hint="eastAsia" w:ascii="仿宋_GB2312" w:hAnsi="仿宋_GB2312" w:eastAsia="仿宋_GB2312" w:cs="仿宋_GB2312"/>
          <w:color w:val="333333"/>
          <w:sz w:val="32"/>
          <w:szCs w:val="32"/>
        </w:rPr>
        <w:t>2023年6月18日。</w:t>
      </w:r>
      <w:r>
        <w:rPr>
          <w:rFonts w:hint="eastAsia" w:ascii="仿宋_GB2312" w:hAnsi="仿宋_GB2312" w:eastAsia="仿宋_GB2312" w:cs="仿宋_GB2312"/>
          <w:color w:val="333333"/>
          <w:kern w:val="0"/>
          <w:sz w:val="32"/>
          <w:szCs w:val="32"/>
          <w:lang w:bidi="ar"/>
        </w:rPr>
        <w:t>资质等级：防水防腐保温工程专业承包壹级；建筑装修装饰工程专业承包壹级；建筑工程施工总承包贰级；水利水电工程施工总承包叁级等。</w:t>
      </w:r>
      <w:r>
        <w:rPr>
          <w:rFonts w:hint="eastAsia" w:ascii="仿宋_GB2312" w:hAnsi="仿宋_GB2312" w:eastAsia="仿宋_GB2312" w:cs="仿宋_GB2312"/>
          <w:color w:val="333333"/>
          <w:sz w:val="32"/>
          <w:szCs w:val="32"/>
        </w:rPr>
        <w:t>安全生产许可证：（豫）JZ安许证字[2017]061245，建筑施工类，有效期至2023年6月18日。</w:t>
      </w:r>
    </w:p>
    <w:p>
      <w:pPr>
        <w:keepNext w:val="0"/>
        <w:keepLines w:val="0"/>
        <w:pageBreakBefore w:val="0"/>
        <w:widowControl/>
        <w:kinsoku/>
        <w:wordWrap/>
        <w:overflowPunct/>
        <w:topLinePunct w:val="0"/>
        <w:autoSpaceDE/>
        <w:autoSpaceDN/>
        <w:bidi w:val="0"/>
        <w:adjustRightInd/>
        <w:snapToGrid/>
        <w:spacing w:line="560" w:lineRule="exact"/>
        <w:ind w:firstLine="645"/>
        <w:jc w:val="left"/>
        <w:textAlignment w:val="top"/>
        <w:rPr>
          <w:rFonts w:hint="eastAsia" w:ascii="楷体" w:hAnsi="楷体" w:eastAsia="楷体" w:cs="楷体"/>
          <w:b/>
          <w:bCs/>
          <w:color w:val="333333"/>
          <w:kern w:val="0"/>
          <w:sz w:val="32"/>
          <w:szCs w:val="32"/>
          <w:lang w:bidi="ar"/>
        </w:rPr>
      </w:pPr>
      <w:r>
        <w:rPr>
          <w:rFonts w:hint="eastAsia" w:ascii="楷体" w:hAnsi="楷体" w:eastAsia="楷体" w:cs="楷体"/>
          <w:b/>
          <w:bCs/>
          <w:color w:val="333333"/>
          <w:kern w:val="0"/>
          <w:sz w:val="32"/>
          <w:szCs w:val="32"/>
          <w:lang w:bidi="ar"/>
        </w:rPr>
        <w:t>（二）事故发生工程概况</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top"/>
        <w:rPr>
          <w:rFonts w:ascii="仿宋_GB2312" w:hAnsi="仿宋_GB2312" w:eastAsia="仿宋_GB2312" w:cs="仿宋_GB2312"/>
          <w:color w:val="333333"/>
          <w:kern w:val="0"/>
          <w:sz w:val="32"/>
          <w:szCs w:val="32"/>
          <w:lang w:bidi="ar"/>
        </w:rPr>
      </w:pPr>
      <w:r>
        <w:rPr>
          <w:rFonts w:hint="eastAsia" w:ascii="仿宋_GB2312" w:hAnsi="仿宋_GB2312" w:eastAsia="仿宋_GB2312" w:cs="仿宋_GB2312"/>
          <w:color w:val="333333"/>
          <w:kern w:val="0"/>
          <w:sz w:val="32"/>
          <w:szCs w:val="32"/>
          <w:lang w:bidi="ar"/>
        </w:rPr>
        <w:t>工程名称：松花江水源上移及输水管线项目泵房土建工程</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top"/>
        <w:rPr>
          <w:rFonts w:ascii="仿宋_GB2312" w:hAnsi="仿宋_GB2312" w:eastAsia="仿宋_GB2312" w:cs="仿宋_GB2312"/>
          <w:color w:val="333333"/>
          <w:kern w:val="0"/>
          <w:sz w:val="32"/>
          <w:szCs w:val="32"/>
          <w:highlight w:val="green"/>
          <w:lang w:bidi="ar"/>
        </w:rPr>
      </w:pPr>
      <w:r>
        <w:rPr>
          <w:rFonts w:hint="eastAsia" w:ascii="仿宋_GB2312" w:hAnsi="仿宋_GB2312" w:eastAsia="仿宋_GB2312" w:cs="仿宋_GB2312"/>
          <w:color w:val="333333"/>
          <w:kern w:val="0"/>
          <w:sz w:val="32"/>
          <w:szCs w:val="32"/>
          <w:lang w:bidi="ar"/>
        </w:rPr>
        <w:t>建设单位：哈尔滨市城市投资集团有限公司</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top"/>
        <w:rPr>
          <w:rFonts w:ascii="仿宋_GB2312" w:hAnsi="仿宋_GB2312" w:eastAsia="仿宋_GB2312" w:cs="仿宋_GB2312"/>
          <w:color w:val="333333"/>
          <w:kern w:val="0"/>
          <w:sz w:val="32"/>
          <w:szCs w:val="32"/>
          <w:lang w:bidi="ar"/>
        </w:rPr>
      </w:pPr>
      <w:r>
        <w:rPr>
          <w:rFonts w:hint="eastAsia" w:ascii="仿宋_GB2312" w:hAnsi="仿宋_GB2312" w:eastAsia="仿宋_GB2312" w:cs="仿宋_GB2312"/>
          <w:color w:val="333333"/>
          <w:kern w:val="0"/>
          <w:sz w:val="32"/>
          <w:szCs w:val="32"/>
          <w:lang w:bidi="ar"/>
        </w:rPr>
        <w:t>总包单位：中铁五局集团有限公司</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top"/>
        <w:rPr>
          <w:rFonts w:ascii="仿宋_GB2312" w:hAnsi="仿宋_GB2312" w:eastAsia="仿宋_GB2312" w:cs="仿宋_GB2312"/>
          <w:color w:val="333333"/>
          <w:kern w:val="0"/>
          <w:sz w:val="32"/>
          <w:szCs w:val="32"/>
          <w:lang w:bidi="ar"/>
        </w:rPr>
      </w:pPr>
      <w:r>
        <w:rPr>
          <w:rFonts w:hint="eastAsia" w:ascii="仿宋_GB2312" w:hAnsi="仿宋_GB2312" w:eastAsia="仿宋_GB2312" w:cs="仿宋_GB2312"/>
          <w:color w:val="333333"/>
          <w:kern w:val="0"/>
          <w:sz w:val="32"/>
          <w:szCs w:val="32"/>
          <w:lang w:bidi="ar"/>
        </w:rPr>
        <w:t>分包单位：河南德宁建设集团有限公司</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top"/>
        <w:rPr>
          <w:rFonts w:ascii="仿宋_GB2312" w:hAnsi="仿宋_GB2312" w:eastAsia="仿宋_GB2312" w:cs="仿宋_GB2312"/>
          <w:color w:val="333333"/>
          <w:kern w:val="0"/>
          <w:sz w:val="32"/>
          <w:szCs w:val="32"/>
          <w:lang w:bidi="ar"/>
        </w:rPr>
      </w:pPr>
      <w:r>
        <w:rPr>
          <w:rFonts w:hint="eastAsia" w:ascii="仿宋_GB2312" w:hAnsi="仿宋_GB2312" w:eastAsia="仿宋_GB2312" w:cs="仿宋_GB2312"/>
          <w:color w:val="333333"/>
          <w:kern w:val="0"/>
          <w:sz w:val="32"/>
          <w:szCs w:val="32"/>
          <w:lang w:bidi="ar"/>
        </w:rPr>
        <w:t>监理公司：中泰正信工程管理咨询有限公司</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top"/>
        <w:rPr>
          <w:rFonts w:ascii="仿宋_GB2312" w:hAnsi="仿宋_GB2312" w:eastAsia="仿宋_GB2312" w:cs="仿宋_GB2312"/>
          <w:color w:val="333333"/>
          <w:kern w:val="0"/>
          <w:sz w:val="32"/>
          <w:szCs w:val="32"/>
          <w:lang w:bidi="ar"/>
        </w:rPr>
      </w:pPr>
      <w:r>
        <w:rPr>
          <w:rFonts w:hint="eastAsia" w:ascii="仿宋_GB2312" w:hAnsi="仿宋_GB2312" w:eastAsia="仿宋_GB2312" w:cs="仿宋_GB2312"/>
          <w:color w:val="333333"/>
          <w:kern w:val="0"/>
          <w:sz w:val="32"/>
          <w:szCs w:val="32"/>
          <w:lang w:bidi="ar"/>
        </w:rPr>
        <w:t xml:space="preserve">合同开工日期：2022年9月15日 </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top"/>
        <w:rPr>
          <w:rFonts w:ascii="仿宋_GB2312" w:hAnsi="仿宋_GB2312" w:eastAsia="仿宋_GB2312" w:cs="仿宋_GB2312"/>
          <w:color w:val="333333"/>
          <w:kern w:val="0"/>
          <w:sz w:val="32"/>
          <w:szCs w:val="32"/>
          <w:highlight w:val="green"/>
          <w:lang w:bidi="ar"/>
        </w:rPr>
      </w:pPr>
      <w:r>
        <w:rPr>
          <w:rFonts w:hint="eastAsia" w:ascii="仿宋_GB2312" w:hAnsi="仿宋_GB2312" w:eastAsia="仿宋_GB2312" w:cs="仿宋_GB2312"/>
          <w:color w:val="333333"/>
          <w:kern w:val="0"/>
          <w:sz w:val="32"/>
          <w:szCs w:val="32"/>
          <w:lang w:bidi="ar"/>
        </w:rPr>
        <w:t>合同竣工日期：2022年11月15日</w:t>
      </w:r>
      <w:r>
        <w:rPr>
          <w:rFonts w:ascii="仿宋_GB2312" w:hAnsi="仿宋_GB2312" w:eastAsia="仿宋_GB2312" w:cs="仿宋_GB2312"/>
          <w:color w:val="333333"/>
          <w:kern w:val="0"/>
          <w:sz w:val="32"/>
          <w:szCs w:val="32"/>
          <w:lang w:bidi="ar"/>
        </w:rPr>
        <w:t xml:space="preserve"> </w:t>
      </w:r>
      <w:r>
        <w:rPr>
          <w:rFonts w:hint="eastAsia" w:ascii="仿宋_GB2312" w:hAnsi="仿宋_GB2312" w:eastAsia="仿宋_GB2312" w:cs="仿宋_GB2312"/>
          <w:color w:val="333333"/>
          <w:kern w:val="0"/>
          <w:sz w:val="32"/>
          <w:szCs w:val="32"/>
          <w:lang w:bidi="ar"/>
        </w:rPr>
        <w:t xml:space="preserve"> </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top"/>
        <w:rPr>
          <w:rFonts w:ascii="仿宋_GB2312" w:hAnsi="仿宋_GB2312" w:eastAsia="仿宋_GB2312" w:cs="仿宋_GB2312"/>
          <w:color w:val="333333"/>
          <w:kern w:val="0"/>
          <w:sz w:val="32"/>
          <w:szCs w:val="32"/>
          <w:highlight w:val="yellow"/>
          <w:lang w:bidi="ar"/>
        </w:rPr>
      </w:pPr>
      <w:r>
        <w:rPr>
          <w:rFonts w:hint="eastAsia" w:ascii="仿宋_GB2312" w:hAnsi="仿宋_GB2312" w:eastAsia="仿宋_GB2312" w:cs="仿宋_GB2312"/>
          <w:color w:val="333333"/>
          <w:kern w:val="0"/>
          <w:sz w:val="32"/>
          <w:szCs w:val="32"/>
          <w:lang w:bidi="ar"/>
        </w:rPr>
        <w:t>2021年7月1日，哈尔滨市城市投资集团有限公司（发包人）与中铁五局集团有限公司（承包人）签订《哈尔滨市松花江水源上移及输水管线项目（取水头部分）工程》合同。2022年9月20日，中铁五局集团有限公司哈尔滨市松花江水源上移及输水管线项目经理部（以下简称“中铁项目部”）与河南德宁建设集团有限公司（以下简称“河南德宁”）签订《松花江水源上移及输水管线项目泵房土建工程劳务分包合同》（以下简称“分包合同”），工程内容包括砌块墙、主体混凝土浇筑、钢筋制安、塑钢门窗、防水层、细石混凝土楼地面、外墙保温、抹灰、排水管、金属扶手等泵房土建工程。</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top"/>
        <w:rPr>
          <w:rFonts w:ascii="仿宋_GB2312" w:hAnsi="仿宋_GB2312" w:eastAsia="仿宋_GB2312" w:cs="仿宋_GB2312"/>
          <w:color w:val="333333"/>
          <w:kern w:val="0"/>
          <w:sz w:val="32"/>
          <w:szCs w:val="32"/>
          <w:lang w:bidi="ar"/>
        </w:rPr>
      </w:pPr>
      <w:r>
        <w:rPr>
          <w:rFonts w:hint="eastAsia" w:ascii="仿宋_GB2312" w:hAnsi="仿宋_GB2312" w:eastAsia="仿宋_GB2312" w:cs="仿宋_GB2312"/>
          <w:color w:val="333333"/>
          <w:kern w:val="0"/>
          <w:sz w:val="32"/>
          <w:szCs w:val="32"/>
          <w:lang w:bidi="ar"/>
        </w:rPr>
        <w:t>经调查，中铁项目部与河南德宁签订的《分包合同》及</w:t>
      </w:r>
      <w:r>
        <w:rPr>
          <w:rFonts w:ascii="仿宋_GB2312" w:hAnsi="仿宋_GB2312" w:eastAsia="仿宋_GB2312" w:cs="仿宋_GB2312"/>
          <w:color w:val="333333"/>
          <w:kern w:val="0"/>
          <w:sz w:val="32"/>
          <w:szCs w:val="32"/>
          <w:lang w:bidi="ar"/>
        </w:rPr>
        <w:t>《</w:t>
      </w:r>
      <w:r>
        <w:rPr>
          <w:rFonts w:hint="eastAsia" w:ascii="仿宋_GB2312" w:hAnsi="仿宋_GB2312" w:eastAsia="仿宋_GB2312" w:cs="仿宋_GB2312"/>
          <w:color w:val="333333"/>
          <w:kern w:val="0"/>
          <w:sz w:val="32"/>
          <w:szCs w:val="32"/>
          <w:lang w:bidi="ar"/>
        </w:rPr>
        <w:t>安全</w:t>
      </w:r>
      <w:r>
        <w:rPr>
          <w:rFonts w:ascii="仿宋_GB2312" w:hAnsi="仿宋_GB2312" w:eastAsia="仿宋_GB2312" w:cs="仿宋_GB2312"/>
          <w:color w:val="333333"/>
          <w:kern w:val="0"/>
          <w:sz w:val="32"/>
          <w:szCs w:val="32"/>
          <w:lang w:bidi="ar"/>
        </w:rPr>
        <w:t>生产协议》</w:t>
      </w:r>
      <w:r>
        <w:rPr>
          <w:rFonts w:hint="eastAsia" w:ascii="仿宋_GB2312" w:hAnsi="仿宋_GB2312" w:eastAsia="仿宋_GB2312" w:cs="仿宋_GB2312"/>
          <w:color w:val="333333"/>
          <w:kern w:val="0"/>
          <w:sz w:val="32"/>
          <w:szCs w:val="32"/>
          <w:lang w:bidi="ar"/>
        </w:rPr>
        <w:t>中明确了合同</w:t>
      </w:r>
      <w:r>
        <w:rPr>
          <w:rFonts w:ascii="仿宋_GB2312" w:hAnsi="仿宋_GB2312" w:eastAsia="仿宋_GB2312" w:cs="仿宋_GB2312"/>
          <w:color w:val="333333"/>
          <w:kern w:val="0"/>
          <w:sz w:val="32"/>
          <w:szCs w:val="32"/>
          <w:lang w:bidi="ar"/>
        </w:rPr>
        <w:t>履行期间，乙方</w:t>
      </w:r>
      <w:r>
        <w:rPr>
          <w:rFonts w:hint="eastAsia" w:ascii="仿宋_GB2312" w:hAnsi="仿宋_GB2312" w:eastAsia="仿宋_GB2312" w:cs="仿宋_GB2312"/>
          <w:color w:val="333333"/>
          <w:kern w:val="0"/>
          <w:sz w:val="32"/>
          <w:szCs w:val="32"/>
          <w:lang w:bidi="ar"/>
        </w:rPr>
        <w:t>（河南德宁）在</w:t>
      </w:r>
      <w:r>
        <w:rPr>
          <w:rFonts w:ascii="仿宋_GB2312" w:hAnsi="仿宋_GB2312" w:eastAsia="仿宋_GB2312" w:cs="仿宋_GB2312"/>
          <w:color w:val="333333"/>
          <w:kern w:val="0"/>
          <w:sz w:val="32"/>
          <w:szCs w:val="32"/>
          <w:lang w:bidi="ar"/>
        </w:rPr>
        <w:t>安全管理</w:t>
      </w:r>
      <w:r>
        <w:rPr>
          <w:rFonts w:hint="eastAsia" w:ascii="仿宋_GB2312" w:hAnsi="仿宋_GB2312" w:eastAsia="仿宋_GB2312" w:cs="仿宋_GB2312"/>
          <w:color w:val="333333"/>
          <w:kern w:val="0"/>
          <w:sz w:val="32"/>
          <w:szCs w:val="32"/>
          <w:lang w:bidi="ar"/>
        </w:rPr>
        <w:t>，</w:t>
      </w:r>
      <w:r>
        <w:rPr>
          <w:rFonts w:ascii="仿宋_GB2312" w:hAnsi="仿宋_GB2312" w:eastAsia="仿宋_GB2312" w:cs="仿宋_GB2312"/>
          <w:color w:val="333333"/>
          <w:kern w:val="0"/>
          <w:sz w:val="32"/>
          <w:szCs w:val="32"/>
          <w:lang w:bidi="ar"/>
        </w:rPr>
        <w:t>安全防护措施，消除事故隐患</w:t>
      </w:r>
      <w:r>
        <w:rPr>
          <w:rFonts w:hint="eastAsia" w:ascii="仿宋_GB2312" w:hAnsi="仿宋_GB2312" w:eastAsia="仿宋_GB2312" w:cs="仿宋_GB2312"/>
          <w:color w:val="333333"/>
          <w:kern w:val="0"/>
          <w:sz w:val="32"/>
          <w:szCs w:val="32"/>
          <w:lang w:bidi="ar"/>
        </w:rPr>
        <w:t>等</w:t>
      </w:r>
      <w:r>
        <w:rPr>
          <w:rFonts w:ascii="仿宋_GB2312" w:hAnsi="仿宋_GB2312" w:eastAsia="仿宋_GB2312" w:cs="仿宋_GB2312"/>
          <w:color w:val="333333"/>
          <w:kern w:val="0"/>
          <w:sz w:val="32"/>
          <w:szCs w:val="32"/>
          <w:lang w:bidi="ar"/>
        </w:rPr>
        <w:t>方面</w:t>
      </w:r>
      <w:r>
        <w:rPr>
          <w:rFonts w:hint="eastAsia" w:ascii="仿宋_GB2312" w:hAnsi="仿宋_GB2312" w:eastAsia="仿宋_GB2312" w:cs="仿宋_GB2312"/>
          <w:color w:val="333333"/>
          <w:kern w:val="0"/>
          <w:sz w:val="32"/>
          <w:szCs w:val="32"/>
          <w:lang w:bidi="ar"/>
        </w:rPr>
        <w:t>的</w:t>
      </w:r>
      <w:r>
        <w:rPr>
          <w:rFonts w:ascii="仿宋_GB2312" w:hAnsi="仿宋_GB2312" w:eastAsia="仿宋_GB2312" w:cs="仿宋_GB2312"/>
          <w:color w:val="333333"/>
          <w:kern w:val="0"/>
          <w:sz w:val="32"/>
          <w:szCs w:val="32"/>
          <w:lang w:bidi="ar"/>
        </w:rPr>
        <w:t>有关责任和义务</w:t>
      </w:r>
      <w:r>
        <w:rPr>
          <w:rFonts w:hint="eastAsia" w:ascii="仿宋_GB2312" w:hAnsi="仿宋_GB2312" w:eastAsia="仿宋_GB2312" w:cs="仿宋_GB2312"/>
          <w:color w:val="333333"/>
          <w:kern w:val="0"/>
          <w:sz w:val="32"/>
          <w:szCs w:val="32"/>
          <w:lang w:bidi="ar"/>
        </w:rPr>
        <w:t>，同时</w:t>
      </w:r>
      <w:r>
        <w:rPr>
          <w:rFonts w:ascii="仿宋_GB2312" w:hAnsi="仿宋_GB2312" w:eastAsia="仿宋_GB2312" w:cs="仿宋_GB2312"/>
          <w:color w:val="333333"/>
          <w:kern w:val="0"/>
          <w:sz w:val="32"/>
          <w:szCs w:val="32"/>
          <w:lang w:bidi="ar"/>
        </w:rPr>
        <w:t>明确了因乙方</w:t>
      </w:r>
      <w:r>
        <w:rPr>
          <w:rFonts w:hint="eastAsia" w:ascii="仿宋_GB2312" w:hAnsi="仿宋_GB2312" w:eastAsia="仿宋_GB2312" w:cs="仿宋_GB2312"/>
          <w:color w:val="333333"/>
          <w:kern w:val="0"/>
          <w:sz w:val="32"/>
          <w:szCs w:val="32"/>
          <w:lang w:bidi="ar"/>
        </w:rPr>
        <w:t>原因</w:t>
      </w:r>
      <w:r>
        <w:rPr>
          <w:rFonts w:ascii="仿宋_GB2312" w:hAnsi="仿宋_GB2312" w:eastAsia="仿宋_GB2312" w:cs="仿宋_GB2312"/>
          <w:color w:val="333333"/>
          <w:kern w:val="0"/>
          <w:sz w:val="32"/>
          <w:szCs w:val="32"/>
          <w:lang w:bidi="ar"/>
        </w:rPr>
        <w:t>发生的生产安全事故，</w:t>
      </w:r>
      <w:r>
        <w:rPr>
          <w:rFonts w:hint="eastAsia" w:ascii="仿宋_GB2312" w:hAnsi="仿宋_GB2312" w:eastAsia="仿宋_GB2312" w:cs="仿宋_GB2312"/>
          <w:color w:val="333333"/>
          <w:kern w:val="0"/>
          <w:sz w:val="32"/>
          <w:szCs w:val="32"/>
          <w:lang w:bidi="ar"/>
        </w:rPr>
        <w:t>由乙方</w:t>
      </w:r>
      <w:r>
        <w:rPr>
          <w:rFonts w:ascii="仿宋_GB2312" w:hAnsi="仿宋_GB2312" w:eastAsia="仿宋_GB2312" w:cs="仿宋_GB2312"/>
          <w:color w:val="333333"/>
          <w:kern w:val="0"/>
          <w:sz w:val="32"/>
          <w:szCs w:val="32"/>
          <w:lang w:bidi="ar"/>
        </w:rPr>
        <w:t>承担一切责任。</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rPr>
          <w:rFonts w:hint="eastAsia" w:ascii="黑体" w:hAnsi="黑体" w:eastAsia="黑体" w:cs="微软雅黑"/>
          <w:color w:val="333333"/>
          <w:sz w:val="32"/>
          <w:szCs w:val="32"/>
        </w:rPr>
      </w:pPr>
      <w:r>
        <w:rPr>
          <w:rFonts w:hint="eastAsia" w:ascii="黑体" w:hAnsi="黑体" w:eastAsia="黑体" w:cs="微软雅黑"/>
          <w:color w:val="333333"/>
          <w:sz w:val="32"/>
          <w:szCs w:val="32"/>
        </w:rPr>
        <w:t>二、事故发生经过及救援情况</w:t>
      </w:r>
    </w:p>
    <w:p>
      <w:pPr>
        <w:keepNext w:val="0"/>
        <w:keepLines w:val="0"/>
        <w:pageBreakBefore w:val="0"/>
        <w:widowControl/>
        <w:kinsoku/>
        <w:wordWrap/>
        <w:overflowPunct/>
        <w:topLinePunct w:val="0"/>
        <w:autoSpaceDE/>
        <w:autoSpaceDN/>
        <w:bidi w:val="0"/>
        <w:adjustRightInd/>
        <w:snapToGrid/>
        <w:spacing w:line="560" w:lineRule="exact"/>
        <w:ind w:firstLine="645"/>
        <w:jc w:val="left"/>
        <w:textAlignment w:val="top"/>
        <w:rPr>
          <w:rFonts w:hint="eastAsia" w:ascii="楷体" w:hAnsi="楷体" w:eastAsia="楷体" w:cs="楷体"/>
          <w:b/>
          <w:bCs/>
          <w:color w:val="333333"/>
          <w:kern w:val="0"/>
          <w:sz w:val="32"/>
          <w:szCs w:val="32"/>
          <w:lang w:bidi="ar"/>
        </w:rPr>
      </w:pPr>
      <w:r>
        <w:rPr>
          <w:rFonts w:hint="eastAsia" w:ascii="楷体" w:hAnsi="楷体" w:eastAsia="楷体" w:cs="楷体"/>
          <w:b/>
          <w:bCs/>
          <w:color w:val="333333"/>
          <w:kern w:val="0"/>
          <w:sz w:val="32"/>
          <w:szCs w:val="32"/>
          <w:lang w:bidi="ar"/>
        </w:rPr>
        <w:t>（一）事故发生经过</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top"/>
        <w:rPr>
          <w:rFonts w:ascii="仿宋_GB2312" w:hAnsi="仿宋_GB2312" w:eastAsia="仿宋_GB2312" w:cs="仿宋_GB2312"/>
          <w:color w:val="333333"/>
          <w:kern w:val="0"/>
          <w:sz w:val="32"/>
          <w:szCs w:val="32"/>
          <w:lang w:bidi="ar"/>
        </w:rPr>
      </w:pPr>
      <w:r>
        <w:rPr>
          <w:rFonts w:hint="eastAsia" w:ascii="仿宋_GB2312" w:hAnsi="仿宋_GB2312" w:eastAsia="仿宋_GB2312" w:cs="仿宋_GB2312"/>
          <w:color w:val="333333"/>
          <w:kern w:val="0"/>
          <w:sz w:val="32"/>
          <w:szCs w:val="32"/>
          <w:lang w:bidi="ar"/>
        </w:rPr>
        <w:t>2022年</w:t>
      </w:r>
      <w:r>
        <w:rPr>
          <w:rFonts w:ascii="仿宋_GB2312" w:hAnsi="仿宋_GB2312" w:eastAsia="仿宋_GB2312" w:cs="仿宋_GB2312"/>
          <w:color w:val="333333"/>
          <w:kern w:val="0"/>
          <w:sz w:val="32"/>
          <w:szCs w:val="32"/>
          <w:lang w:bidi="ar"/>
        </w:rPr>
        <w:t>11</w:t>
      </w:r>
      <w:r>
        <w:rPr>
          <w:rFonts w:hint="eastAsia" w:ascii="仿宋_GB2312" w:hAnsi="仿宋_GB2312" w:eastAsia="仿宋_GB2312" w:cs="仿宋_GB2312"/>
          <w:color w:val="333333"/>
          <w:kern w:val="0"/>
          <w:sz w:val="32"/>
          <w:szCs w:val="32"/>
          <w:lang w:bidi="ar"/>
        </w:rPr>
        <w:t>月</w:t>
      </w:r>
      <w:r>
        <w:rPr>
          <w:rFonts w:ascii="仿宋_GB2312" w:hAnsi="仿宋_GB2312" w:eastAsia="仿宋_GB2312" w:cs="仿宋_GB2312"/>
          <w:color w:val="333333"/>
          <w:kern w:val="0"/>
          <w:sz w:val="32"/>
          <w:szCs w:val="32"/>
          <w:lang w:bidi="ar"/>
        </w:rPr>
        <w:t>15</w:t>
      </w:r>
      <w:r>
        <w:rPr>
          <w:rFonts w:hint="eastAsia" w:ascii="仿宋_GB2312" w:hAnsi="仿宋_GB2312" w:eastAsia="仿宋_GB2312" w:cs="仿宋_GB2312"/>
          <w:color w:val="333333"/>
          <w:kern w:val="0"/>
          <w:sz w:val="32"/>
          <w:szCs w:val="32"/>
          <w:lang w:bidi="ar"/>
        </w:rPr>
        <w:t>日上午，河南德宁建设集团有限公司在松花江水源上移及输水管线项目施工负责人</w:t>
      </w:r>
      <w:r>
        <w:rPr>
          <w:rFonts w:hint="eastAsia" w:ascii="仿宋_GB2312" w:hAnsi="仿宋_GB2312" w:eastAsia="仿宋_GB2312" w:cs="仿宋_GB2312"/>
          <w:color w:val="333333"/>
          <w:kern w:val="0"/>
          <w:sz w:val="32"/>
          <w:szCs w:val="32"/>
          <w:lang w:eastAsia="zh-CN" w:bidi="ar"/>
        </w:rPr>
        <w:t>闫某</w:t>
      </w:r>
      <w:r>
        <w:rPr>
          <w:rFonts w:hint="eastAsia" w:ascii="仿宋_GB2312" w:hAnsi="仿宋_GB2312" w:eastAsia="仿宋_GB2312" w:cs="仿宋_GB2312"/>
          <w:color w:val="333333"/>
          <w:kern w:val="0"/>
          <w:sz w:val="32"/>
          <w:szCs w:val="32"/>
          <w:lang w:bidi="ar"/>
        </w:rPr>
        <w:t>欲组织人员对取水头泵房外走廊进行聚苯颗粒保温砂浆防护层抹灰作业。</w:t>
      </w:r>
      <w:r>
        <w:rPr>
          <w:rFonts w:hint="eastAsia" w:ascii="仿宋_GB2312" w:hAnsi="仿宋_GB2312" w:eastAsia="仿宋_GB2312" w:cs="仿宋_GB2312"/>
          <w:color w:val="333333"/>
          <w:kern w:val="0"/>
          <w:sz w:val="32"/>
          <w:szCs w:val="32"/>
          <w:lang w:eastAsia="zh-CN" w:bidi="ar"/>
        </w:rPr>
        <w:t>闫某</w:t>
      </w:r>
      <w:r>
        <w:rPr>
          <w:rFonts w:hint="eastAsia" w:ascii="仿宋_GB2312" w:hAnsi="仿宋_GB2312" w:eastAsia="仿宋_GB2312" w:cs="仿宋_GB2312"/>
          <w:color w:val="333333"/>
          <w:kern w:val="0"/>
          <w:sz w:val="32"/>
          <w:szCs w:val="32"/>
          <w:lang w:bidi="ar"/>
        </w:rPr>
        <w:t>电话联系到抹灰工</w:t>
      </w:r>
      <w:r>
        <w:rPr>
          <w:rFonts w:hint="eastAsia" w:ascii="仿宋_GB2312" w:hAnsi="仿宋_GB2312" w:eastAsia="仿宋_GB2312" w:cs="仿宋_GB2312"/>
          <w:color w:val="333333"/>
          <w:kern w:val="0"/>
          <w:sz w:val="32"/>
          <w:szCs w:val="32"/>
          <w:lang w:eastAsia="zh-CN" w:bidi="ar"/>
        </w:rPr>
        <w:t>刘某</w:t>
      </w:r>
      <w:r>
        <w:rPr>
          <w:rFonts w:hint="eastAsia" w:ascii="仿宋_GB2312" w:hAnsi="仿宋_GB2312" w:eastAsia="仿宋_GB2312" w:cs="仿宋_GB2312"/>
          <w:color w:val="333333"/>
          <w:kern w:val="0"/>
          <w:sz w:val="32"/>
          <w:szCs w:val="32"/>
          <w:lang w:bidi="ar"/>
        </w:rPr>
        <w:t>，让其再找两名抹灰工下午一同到工地现场进行抹灰施工。</w:t>
      </w:r>
      <w:r>
        <w:rPr>
          <w:rFonts w:hint="eastAsia" w:ascii="仿宋_GB2312" w:hAnsi="仿宋_GB2312" w:eastAsia="仿宋_GB2312" w:cs="仿宋_GB2312"/>
          <w:color w:val="333333"/>
          <w:kern w:val="0"/>
          <w:sz w:val="32"/>
          <w:szCs w:val="32"/>
          <w:lang w:eastAsia="zh-CN" w:bidi="ar"/>
        </w:rPr>
        <w:t>刘某</w:t>
      </w:r>
      <w:r>
        <w:rPr>
          <w:rFonts w:hint="eastAsia" w:ascii="仿宋_GB2312" w:hAnsi="仿宋_GB2312" w:eastAsia="仿宋_GB2312" w:cs="仿宋_GB2312"/>
          <w:color w:val="333333"/>
          <w:kern w:val="0"/>
          <w:sz w:val="32"/>
          <w:szCs w:val="32"/>
          <w:lang w:bidi="ar"/>
        </w:rPr>
        <w:t>通过电话联系了曾一同在其他工地施工的</w:t>
      </w:r>
      <w:r>
        <w:rPr>
          <w:rFonts w:hint="eastAsia" w:ascii="仿宋_GB2312" w:hAnsi="仿宋_GB2312" w:eastAsia="仿宋_GB2312" w:cs="仿宋_GB2312"/>
          <w:color w:val="333333"/>
          <w:kern w:val="0"/>
          <w:sz w:val="32"/>
          <w:szCs w:val="32"/>
          <w:lang w:eastAsia="zh-CN" w:bidi="ar"/>
        </w:rPr>
        <w:t>李某</w:t>
      </w:r>
      <w:r>
        <w:rPr>
          <w:rFonts w:hint="eastAsia" w:ascii="仿宋_GB2312" w:hAnsi="仿宋_GB2312" w:eastAsia="仿宋_GB2312" w:cs="仿宋_GB2312"/>
          <w:color w:val="333333"/>
          <w:kern w:val="0"/>
          <w:sz w:val="32"/>
          <w:szCs w:val="32"/>
          <w:lang w:bidi="ar"/>
        </w:rPr>
        <w:t>、</w:t>
      </w:r>
      <w:r>
        <w:rPr>
          <w:rFonts w:hint="eastAsia" w:ascii="仿宋_GB2312" w:hAnsi="仿宋_GB2312" w:eastAsia="仿宋_GB2312" w:cs="仿宋_GB2312"/>
          <w:color w:val="333333"/>
          <w:kern w:val="0"/>
          <w:sz w:val="32"/>
          <w:szCs w:val="32"/>
          <w:lang w:eastAsia="zh-CN" w:bidi="ar"/>
        </w:rPr>
        <w:t>隋某</w:t>
      </w:r>
      <w:r>
        <w:rPr>
          <w:rFonts w:hint="eastAsia" w:ascii="仿宋_GB2312" w:hAnsi="仿宋_GB2312" w:eastAsia="仿宋_GB2312" w:cs="仿宋_GB2312"/>
          <w:color w:val="333333"/>
          <w:kern w:val="0"/>
          <w:sz w:val="32"/>
          <w:szCs w:val="32"/>
          <w:lang w:bidi="ar"/>
        </w:rPr>
        <w:t>，并相约中午到上述工地现场集合。中午1</w:t>
      </w:r>
      <w:r>
        <w:rPr>
          <w:rFonts w:ascii="仿宋_GB2312" w:hAnsi="仿宋_GB2312" w:eastAsia="仿宋_GB2312" w:cs="仿宋_GB2312"/>
          <w:color w:val="333333"/>
          <w:kern w:val="0"/>
          <w:sz w:val="32"/>
          <w:szCs w:val="32"/>
          <w:lang w:bidi="ar"/>
        </w:rPr>
        <w:t>2</w:t>
      </w:r>
      <w:r>
        <w:rPr>
          <w:rFonts w:hint="eastAsia" w:ascii="仿宋_GB2312" w:hAnsi="仿宋_GB2312" w:eastAsia="仿宋_GB2312" w:cs="仿宋_GB2312"/>
          <w:color w:val="333333"/>
          <w:kern w:val="0"/>
          <w:sz w:val="32"/>
          <w:szCs w:val="32"/>
          <w:lang w:bidi="ar"/>
        </w:rPr>
        <w:t>时3</w:t>
      </w:r>
      <w:r>
        <w:rPr>
          <w:rFonts w:ascii="仿宋_GB2312" w:hAnsi="仿宋_GB2312" w:eastAsia="仿宋_GB2312" w:cs="仿宋_GB2312"/>
          <w:color w:val="333333"/>
          <w:kern w:val="0"/>
          <w:sz w:val="32"/>
          <w:szCs w:val="32"/>
          <w:lang w:bidi="ar"/>
        </w:rPr>
        <w:t>0</w:t>
      </w:r>
      <w:r>
        <w:rPr>
          <w:rFonts w:hint="eastAsia" w:ascii="仿宋_GB2312" w:hAnsi="仿宋_GB2312" w:eastAsia="仿宋_GB2312" w:cs="仿宋_GB2312"/>
          <w:color w:val="333333"/>
          <w:kern w:val="0"/>
          <w:sz w:val="32"/>
          <w:szCs w:val="32"/>
          <w:lang w:bidi="ar"/>
        </w:rPr>
        <w:t>分许，</w:t>
      </w:r>
      <w:r>
        <w:rPr>
          <w:rFonts w:hint="eastAsia" w:ascii="仿宋_GB2312" w:hAnsi="仿宋_GB2312" w:eastAsia="仿宋_GB2312" w:cs="仿宋_GB2312"/>
          <w:color w:val="333333"/>
          <w:kern w:val="0"/>
          <w:sz w:val="32"/>
          <w:szCs w:val="32"/>
          <w:lang w:eastAsia="zh-CN" w:bidi="ar"/>
        </w:rPr>
        <w:t>刘某</w:t>
      </w:r>
      <w:r>
        <w:rPr>
          <w:rFonts w:hint="eastAsia" w:ascii="仿宋_GB2312" w:hAnsi="仿宋_GB2312" w:eastAsia="仿宋_GB2312" w:cs="仿宋_GB2312"/>
          <w:color w:val="333333"/>
          <w:kern w:val="0"/>
          <w:sz w:val="32"/>
          <w:szCs w:val="32"/>
          <w:lang w:bidi="ar"/>
        </w:rPr>
        <w:t>等3人在松花江水源上移及输水管线项目施工现场集合后，</w:t>
      </w:r>
      <w:r>
        <w:rPr>
          <w:rFonts w:hint="eastAsia" w:ascii="仿宋_GB2312" w:hAnsi="仿宋_GB2312" w:eastAsia="仿宋_GB2312" w:cs="仿宋_GB2312"/>
          <w:color w:val="333333"/>
          <w:kern w:val="0"/>
          <w:sz w:val="32"/>
          <w:szCs w:val="32"/>
          <w:lang w:eastAsia="zh-CN" w:bidi="ar"/>
        </w:rPr>
        <w:t>闫某</w:t>
      </w:r>
      <w:r>
        <w:rPr>
          <w:rFonts w:hint="eastAsia" w:ascii="仿宋_GB2312" w:hAnsi="仿宋_GB2312" w:eastAsia="仿宋_GB2312" w:cs="仿宋_GB2312"/>
          <w:color w:val="333333"/>
          <w:kern w:val="0"/>
          <w:sz w:val="32"/>
          <w:szCs w:val="32"/>
          <w:lang w:bidi="ar"/>
        </w:rPr>
        <w:t>向3人简单介绍了施工量、施工工艺、施工价格等情况，随后去项目部办公室和仓库取工具准备对采光孔进行防护，并让</w:t>
      </w:r>
      <w:r>
        <w:rPr>
          <w:rFonts w:hint="eastAsia" w:ascii="仿宋_GB2312" w:hAnsi="仿宋_GB2312" w:eastAsia="仿宋_GB2312" w:cs="仿宋_GB2312"/>
          <w:color w:val="333333"/>
          <w:kern w:val="0"/>
          <w:sz w:val="32"/>
          <w:szCs w:val="32"/>
          <w:lang w:eastAsia="zh-CN" w:bidi="ar"/>
        </w:rPr>
        <w:t>刘某</w:t>
      </w:r>
      <w:r>
        <w:rPr>
          <w:rFonts w:hint="eastAsia" w:ascii="仿宋_GB2312" w:hAnsi="仿宋_GB2312" w:eastAsia="仿宋_GB2312" w:cs="仿宋_GB2312"/>
          <w:color w:val="333333"/>
          <w:kern w:val="0"/>
          <w:sz w:val="32"/>
          <w:szCs w:val="32"/>
          <w:lang w:bidi="ar"/>
        </w:rPr>
        <w:t>3人等他回来。</w:t>
      </w:r>
      <w:r>
        <w:rPr>
          <w:rFonts w:hint="eastAsia" w:ascii="仿宋_GB2312" w:hAnsi="仿宋_GB2312" w:eastAsia="仿宋_GB2312" w:cs="仿宋_GB2312"/>
          <w:color w:val="333333"/>
          <w:kern w:val="0"/>
          <w:sz w:val="32"/>
          <w:szCs w:val="32"/>
          <w:lang w:eastAsia="zh-CN" w:bidi="ar"/>
        </w:rPr>
        <w:t>闫某</w:t>
      </w:r>
      <w:r>
        <w:rPr>
          <w:rFonts w:hint="eastAsia" w:ascii="仿宋_GB2312" w:hAnsi="仿宋_GB2312" w:eastAsia="仿宋_GB2312" w:cs="仿宋_GB2312"/>
          <w:color w:val="333333"/>
          <w:kern w:val="0"/>
          <w:sz w:val="32"/>
          <w:szCs w:val="32"/>
          <w:lang w:bidi="ar"/>
        </w:rPr>
        <w:t>离开后，</w:t>
      </w:r>
      <w:r>
        <w:rPr>
          <w:rFonts w:hint="eastAsia" w:ascii="仿宋_GB2312" w:hAnsi="仿宋_GB2312" w:eastAsia="仿宋_GB2312" w:cs="仿宋_GB2312"/>
          <w:color w:val="333333"/>
          <w:kern w:val="0"/>
          <w:sz w:val="32"/>
          <w:szCs w:val="32"/>
          <w:lang w:eastAsia="zh-CN" w:bidi="ar"/>
        </w:rPr>
        <w:t>刘某</w:t>
      </w:r>
      <w:r>
        <w:rPr>
          <w:rFonts w:hint="eastAsia" w:ascii="仿宋_GB2312" w:hAnsi="仿宋_GB2312" w:eastAsia="仿宋_GB2312" w:cs="仿宋_GB2312"/>
          <w:color w:val="333333"/>
          <w:kern w:val="0"/>
          <w:sz w:val="32"/>
          <w:szCs w:val="32"/>
          <w:lang w:bidi="ar"/>
        </w:rPr>
        <w:t>3人等了1</w:t>
      </w:r>
      <w:r>
        <w:rPr>
          <w:rFonts w:ascii="仿宋_GB2312" w:hAnsi="仿宋_GB2312" w:eastAsia="仿宋_GB2312" w:cs="仿宋_GB2312"/>
          <w:color w:val="333333"/>
          <w:kern w:val="0"/>
          <w:sz w:val="32"/>
          <w:szCs w:val="32"/>
          <w:lang w:bidi="ar"/>
        </w:rPr>
        <w:t>0</w:t>
      </w:r>
      <w:r>
        <w:rPr>
          <w:rFonts w:hint="eastAsia" w:ascii="仿宋_GB2312" w:hAnsi="仿宋_GB2312" w:eastAsia="仿宋_GB2312" w:cs="仿宋_GB2312"/>
          <w:color w:val="333333"/>
          <w:kern w:val="0"/>
          <w:sz w:val="32"/>
          <w:szCs w:val="32"/>
          <w:lang w:bidi="ar"/>
        </w:rPr>
        <w:t>分钟左右，</w:t>
      </w:r>
      <w:r>
        <w:rPr>
          <w:rFonts w:hint="eastAsia" w:ascii="仿宋_GB2312" w:hAnsi="仿宋_GB2312" w:eastAsia="仿宋_GB2312" w:cs="仿宋_GB2312"/>
          <w:color w:val="333333"/>
          <w:kern w:val="0"/>
          <w:sz w:val="32"/>
          <w:szCs w:val="32"/>
          <w:lang w:eastAsia="zh-CN" w:bidi="ar"/>
        </w:rPr>
        <w:t>隋某</w:t>
      </w:r>
      <w:r>
        <w:rPr>
          <w:rFonts w:hint="eastAsia" w:ascii="仿宋_GB2312" w:hAnsi="仿宋_GB2312" w:eastAsia="仿宋_GB2312" w:cs="仿宋_GB2312"/>
          <w:color w:val="333333"/>
          <w:kern w:val="0"/>
          <w:sz w:val="32"/>
          <w:szCs w:val="32"/>
          <w:lang w:bidi="ar"/>
        </w:rPr>
        <w:t>提出抓紧施工，并率先登上高约1</w:t>
      </w:r>
      <w:r>
        <w:rPr>
          <w:rFonts w:ascii="仿宋_GB2312" w:hAnsi="仿宋_GB2312" w:eastAsia="仿宋_GB2312" w:cs="仿宋_GB2312"/>
          <w:color w:val="333333"/>
          <w:kern w:val="0"/>
          <w:sz w:val="32"/>
          <w:szCs w:val="32"/>
          <w:lang w:bidi="ar"/>
        </w:rPr>
        <w:t>.9</w:t>
      </w:r>
      <w:r>
        <w:rPr>
          <w:rFonts w:hint="eastAsia" w:ascii="仿宋_GB2312" w:hAnsi="仿宋_GB2312" w:eastAsia="仿宋_GB2312" w:cs="仿宋_GB2312"/>
          <w:color w:val="333333"/>
          <w:kern w:val="0"/>
          <w:sz w:val="32"/>
          <w:szCs w:val="32"/>
          <w:lang w:bidi="ar"/>
        </w:rPr>
        <w:t>米的移动式作业平台开始作业。</w:t>
      </w:r>
      <w:r>
        <w:rPr>
          <w:rFonts w:hint="eastAsia" w:ascii="仿宋_GB2312" w:hAnsi="仿宋_GB2312" w:eastAsia="仿宋_GB2312" w:cs="仿宋_GB2312"/>
          <w:color w:val="333333"/>
          <w:kern w:val="0"/>
          <w:sz w:val="32"/>
          <w:szCs w:val="32"/>
          <w:lang w:eastAsia="zh-CN" w:bidi="ar"/>
        </w:rPr>
        <w:t>刘某</w:t>
      </w:r>
      <w:r>
        <w:rPr>
          <w:rFonts w:hint="eastAsia" w:ascii="仿宋_GB2312" w:hAnsi="仿宋_GB2312" w:eastAsia="仿宋_GB2312" w:cs="仿宋_GB2312"/>
          <w:color w:val="333333"/>
          <w:kern w:val="0"/>
          <w:sz w:val="32"/>
          <w:szCs w:val="32"/>
          <w:lang w:bidi="ar"/>
        </w:rPr>
        <w:t>劝阻无效后，只好与</w:t>
      </w:r>
      <w:r>
        <w:rPr>
          <w:rFonts w:hint="eastAsia" w:ascii="仿宋_GB2312" w:hAnsi="仿宋_GB2312" w:eastAsia="仿宋_GB2312" w:cs="仿宋_GB2312"/>
          <w:color w:val="333333"/>
          <w:kern w:val="0"/>
          <w:sz w:val="32"/>
          <w:szCs w:val="32"/>
          <w:lang w:eastAsia="zh-CN" w:bidi="ar"/>
        </w:rPr>
        <w:t>李某</w:t>
      </w:r>
      <w:r>
        <w:rPr>
          <w:rFonts w:hint="eastAsia" w:ascii="仿宋_GB2312" w:hAnsi="仿宋_GB2312" w:eastAsia="仿宋_GB2312" w:cs="仿宋_GB2312"/>
          <w:color w:val="333333"/>
          <w:kern w:val="0"/>
          <w:sz w:val="32"/>
          <w:szCs w:val="32"/>
          <w:lang w:bidi="ar"/>
        </w:rPr>
        <w:t>一同参与施工作业。至1</w:t>
      </w:r>
      <w:r>
        <w:rPr>
          <w:rFonts w:ascii="仿宋_GB2312" w:hAnsi="仿宋_GB2312" w:eastAsia="仿宋_GB2312" w:cs="仿宋_GB2312"/>
          <w:color w:val="333333"/>
          <w:kern w:val="0"/>
          <w:sz w:val="32"/>
          <w:szCs w:val="32"/>
          <w:lang w:bidi="ar"/>
        </w:rPr>
        <w:t>3</w:t>
      </w:r>
      <w:r>
        <w:rPr>
          <w:rFonts w:hint="eastAsia" w:ascii="仿宋_GB2312" w:hAnsi="仿宋_GB2312" w:eastAsia="仿宋_GB2312" w:cs="仿宋_GB2312"/>
          <w:color w:val="333333"/>
          <w:kern w:val="0"/>
          <w:sz w:val="32"/>
          <w:szCs w:val="32"/>
          <w:lang w:bidi="ar"/>
        </w:rPr>
        <w:t>时2</w:t>
      </w:r>
      <w:r>
        <w:rPr>
          <w:rFonts w:ascii="仿宋_GB2312" w:hAnsi="仿宋_GB2312" w:eastAsia="仿宋_GB2312" w:cs="仿宋_GB2312"/>
          <w:color w:val="333333"/>
          <w:kern w:val="0"/>
          <w:sz w:val="32"/>
          <w:szCs w:val="32"/>
          <w:lang w:bidi="ar"/>
        </w:rPr>
        <w:t>0</w:t>
      </w:r>
      <w:r>
        <w:rPr>
          <w:rFonts w:hint="eastAsia" w:ascii="仿宋_GB2312" w:hAnsi="仿宋_GB2312" w:eastAsia="仿宋_GB2312" w:cs="仿宋_GB2312"/>
          <w:color w:val="333333"/>
          <w:kern w:val="0"/>
          <w:sz w:val="32"/>
          <w:szCs w:val="32"/>
          <w:lang w:bidi="ar"/>
        </w:rPr>
        <w:t>分许，</w:t>
      </w:r>
      <w:r>
        <w:rPr>
          <w:rFonts w:hint="eastAsia" w:ascii="仿宋_GB2312" w:hAnsi="仿宋_GB2312" w:eastAsia="仿宋_GB2312" w:cs="仿宋_GB2312"/>
          <w:color w:val="333333"/>
          <w:kern w:val="0"/>
          <w:sz w:val="32"/>
          <w:szCs w:val="32"/>
          <w:lang w:eastAsia="zh-CN" w:bidi="ar"/>
        </w:rPr>
        <w:t>隋某</w:t>
      </w:r>
      <w:r>
        <w:rPr>
          <w:rFonts w:hint="eastAsia" w:ascii="仿宋_GB2312" w:hAnsi="仿宋_GB2312" w:eastAsia="仿宋_GB2312" w:cs="仿宋_GB2312"/>
          <w:color w:val="333333"/>
          <w:kern w:val="0"/>
          <w:sz w:val="32"/>
          <w:szCs w:val="32"/>
          <w:lang w:bidi="ar"/>
        </w:rPr>
        <w:t>作业至外走廊8—9轴南侧采光孔附近时，</w:t>
      </w:r>
      <w:r>
        <w:rPr>
          <w:rFonts w:hint="eastAsia" w:ascii="仿宋_GB2312" w:hAnsi="仿宋_GB2312" w:eastAsia="仿宋_GB2312" w:cs="仿宋_GB2312"/>
          <w:color w:val="333333"/>
          <w:kern w:val="0"/>
          <w:sz w:val="32"/>
          <w:szCs w:val="32"/>
          <w:lang w:eastAsia="zh-CN" w:bidi="ar"/>
        </w:rPr>
        <w:t>刘某</w:t>
      </w:r>
      <w:r>
        <w:rPr>
          <w:rFonts w:hint="eastAsia" w:ascii="仿宋_GB2312" w:hAnsi="仿宋_GB2312" w:eastAsia="仿宋_GB2312" w:cs="仿宋_GB2312"/>
          <w:color w:val="333333"/>
          <w:kern w:val="0"/>
          <w:sz w:val="32"/>
          <w:szCs w:val="32"/>
          <w:lang w:bidi="ar"/>
        </w:rPr>
        <w:t>和</w:t>
      </w:r>
      <w:r>
        <w:rPr>
          <w:rFonts w:hint="eastAsia" w:ascii="仿宋_GB2312" w:hAnsi="仿宋_GB2312" w:eastAsia="仿宋_GB2312" w:cs="仿宋_GB2312"/>
          <w:color w:val="333333"/>
          <w:kern w:val="0"/>
          <w:sz w:val="32"/>
          <w:szCs w:val="32"/>
          <w:lang w:eastAsia="zh-CN" w:bidi="ar"/>
        </w:rPr>
        <w:t>李某</w:t>
      </w:r>
      <w:r>
        <w:rPr>
          <w:rFonts w:hint="eastAsia" w:ascii="仿宋_GB2312" w:hAnsi="仿宋_GB2312" w:eastAsia="仿宋_GB2312" w:cs="仿宋_GB2312"/>
          <w:color w:val="333333"/>
          <w:kern w:val="0"/>
          <w:sz w:val="32"/>
          <w:szCs w:val="32"/>
          <w:lang w:bidi="ar"/>
        </w:rPr>
        <w:t>听到</w:t>
      </w:r>
      <w:r>
        <w:rPr>
          <w:rFonts w:hint="eastAsia" w:ascii="仿宋_GB2312" w:hAnsi="仿宋_GB2312" w:eastAsia="仿宋_GB2312" w:cs="仿宋_GB2312"/>
          <w:color w:val="333333"/>
          <w:kern w:val="0"/>
          <w:sz w:val="32"/>
          <w:szCs w:val="32"/>
          <w:lang w:eastAsia="zh-CN" w:bidi="ar"/>
        </w:rPr>
        <w:t>隋某</w:t>
      </w:r>
      <w:r>
        <w:rPr>
          <w:rFonts w:hint="eastAsia" w:ascii="仿宋_GB2312" w:hAnsi="仿宋_GB2312" w:eastAsia="仿宋_GB2312" w:cs="仿宋_GB2312"/>
          <w:color w:val="333333"/>
          <w:kern w:val="0"/>
          <w:sz w:val="32"/>
          <w:szCs w:val="32"/>
          <w:lang w:bidi="ar"/>
        </w:rPr>
        <w:t>突然一声喊叫，只见</w:t>
      </w:r>
      <w:r>
        <w:rPr>
          <w:rFonts w:hint="eastAsia" w:ascii="仿宋_GB2312" w:hAnsi="仿宋_GB2312" w:eastAsia="仿宋_GB2312" w:cs="仿宋_GB2312"/>
          <w:color w:val="333333"/>
          <w:kern w:val="0"/>
          <w:sz w:val="32"/>
          <w:szCs w:val="32"/>
          <w:lang w:eastAsia="zh-CN" w:bidi="ar"/>
        </w:rPr>
        <w:t>隋某</w:t>
      </w:r>
      <w:r>
        <w:rPr>
          <w:rFonts w:hint="eastAsia" w:ascii="仿宋_GB2312" w:hAnsi="仿宋_GB2312" w:eastAsia="仿宋_GB2312" w:cs="仿宋_GB2312"/>
          <w:color w:val="333333"/>
          <w:kern w:val="0"/>
          <w:sz w:val="32"/>
          <w:szCs w:val="32"/>
          <w:lang w:bidi="ar"/>
        </w:rPr>
        <w:t>突然失去平衡，身体从移动式脚手架上经过采光孔坠落至室外的楼梯平台上，坠落高度</w:t>
      </w:r>
      <w:r>
        <w:rPr>
          <w:rFonts w:ascii="仿宋_GB2312" w:hAnsi="仿宋_GB2312" w:eastAsia="仿宋_GB2312" w:cs="仿宋_GB2312"/>
          <w:color w:val="333333"/>
          <w:kern w:val="0"/>
          <w:sz w:val="32"/>
          <w:szCs w:val="32"/>
          <w:lang w:bidi="ar"/>
        </w:rPr>
        <w:t>约</w:t>
      </w:r>
      <w:r>
        <w:rPr>
          <w:rFonts w:hint="eastAsia" w:ascii="仿宋_GB2312" w:hAnsi="仿宋_GB2312" w:eastAsia="仿宋_GB2312" w:cs="仿宋_GB2312"/>
          <w:color w:val="333333"/>
          <w:kern w:val="0"/>
          <w:sz w:val="32"/>
          <w:szCs w:val="32"/>
          <w:lang w:bidi="ar"/>
        </w:rPr>
        <w:t>6</w:t>
      </w:r>
      <w:r>
        <w:rPr>
          <w:rFonts w:ascii="仿宋_GB2312" w:hAnsi="仿宋_GB2312" w:eastAsia="仿宋_GB2312" w:cs="仿宋_GB2312"/>
          <w:color w:val="333333"/>
          <w:kern w:val="0"/>
          <w:sz w:val="32"/>
          <w:szCs w:val="32"/>
          <w:lang w:bidi="ar"/>
        </w:rPr>
        <w:t>.4</w:t>
      </w:r>
      <w:r>
        <w:rPr>
          <w:rFonts w:hint="eastAsia" w:ascii="仿宋_GB2312" w:hAnsi="仿宋_GB2312" w:eastAsia="仿宋_GB2312" w:cs="仿宋_GB2312"/>
          <w:color w:val="333333"/>
          <w:kern w:val="0"/>
          <w:sz w:val="32"/>
          <w:szCs w:val="32"/>
          <w:lang w:bidi="ar"/>
        </w:rPr>
        <w:t>米，接着又滚落到结冰的江面上。</w:t>
      </w:r>
    </w:p>
    <w:p>
      <w:pPr>
        <w:keepNext w:val="0"/>
        <w:keepLines w:val="0"/>
        <w:pageBreakBefore w:val="0"/>
        <w:widowControl/>
        <w:kinsoku/>
        <w:wordWrap/>
        <w:overflowPunct/>
        <w:topLinePunct w:val="0"/>
        <w:autoSpaceDE/>
        <w:autoSpaceDN/>
        <w:bidi w:val="0"/>
        <w:adjustRightInd/>
        <w:snapToGrid/>
        <w:spacing w:line="560" w:lineRule="exact"/>
        <w:ind w:firstLine="645"/>
        <w:jc w:val="left"/>
        <w:textAlignment w:val="top"/>
        <w:rPr>
          <w:rFonts w:hint="eastAsia" w:ascii="楷体" w:hAnsi="楷体" w:eastAsia="楷体" w:cs="楷体"/>
          <w:b/>
          <w:bCs/>
          <w:color w:val="333333"/>
          <w:kern w:val="0"/>
          <w:sz w:val="32"/>
          <w:szCs w:val="32"/>
          <w:lang w:bidi="ar"/>
        </w:rPr>
      </w:pPr>
      <w:r>
        <w:rPr>
          <w:rFonts w:hint="eastAsia" w:ascii="楷体" w:hAnsi="楷体" w:eastAsia="楷体" w:cs="楷体"/>
          <w:b/>
          <w:bCs/>
          <w:color w:val="333333"/>
          <w:kern w:val="0"/>
          <w:sz w:val="32"/>
          <w:szCs w:val="32"/>
          <w:lang w:bidi="ar"/>
        </w:rPr>
        <w:t>（二）事故救援和报告情况</w:t>
      </w:r>
    </w:p>
    <w:p>
      <w:pPr>
        <w:keepNext w:val="0"/>
        <w:keepLines w:val="0"/>
        <w:pageBreakBefore w:val="0"/>
        <w:widowControl/>
        <w:kinsoku/>
        <w:wordWrap/>
        <w:overflowPunct/>
        <w:topLinePunct w:val="0"/>
        <w:autoSpaceDE/>
        <w:autoSpaceDN/>
        <w:bidi w:val="0"/>
        <w:adjustRightInd/>
        <w:snapToGrid/>
        <w:spacing w:line="560" w:lineRule="exact"/>
        <w:ind w:firstLine="645"/>
        <w:jc w:val="left"/>
        <w:textAlignment w:val="top"/>
        <w:rPr>
          <w:rFonts w:ascii="仿宋_GB2312" w:hAnsi="仿宋_GB2312" w:eastAsia="仿宋_GB2312" w:cs="仿宋_GB2312"/>
          <w:color w:val="333333"/>
          <w:kern w:val="0"/>
          <w:sz w:val="32"/>
          <w:szCs w:val="32"/>
          <w:lang w:bidi="ar"/>
        </w:rPr>
      </w:pPr>
      <w:r>
        <w:rPr>
          <w:rFonts w:hint="eastAsia" w:ascii="仿宋_GB2312" w:hAnsi="仿宋_GB2312" w:eastAsia="仿宋_GB2312" w:cs="仿宋_GB2312"/>
          <w:color w:val="333333"/>
          <w:kern w:val="0"/>
          <w:sz w:val="32"/>
          <w:szCs w:val="32"/>
          <w:lang w:eastAsia="zh-CN" w:bidi="ar"/>
        </w:rPr>
        <w:t>隋某</w:t>
      </w:r>
      <w:r>
        <w:rPr>
          <w:rFonts w:hint="eastAsia" w:ascii="仿宋_GB2312" w:hAnsi="仿宋_GB2312" w:eastAsia="仿宋_GB2312" w:cs="仿宋_GB2312"/>
          <w:color w:val="333333"/>
          <w:kern w:val="0"/>
          <w:sz w:val="32"/>
          <w:szCs w:val="32"/>
          <w:lang w:bidi="ar"/>
        </w:rPr>
        <w:t>跌落后，</w:t>
      </w:r>
      <w:r>
        <w:rPr>
          <w:rFonts w:hint="eastAsia" w:ascii="仿宋" w:hAnsi="仿宋" w:eastAsia="仿宋" w:cs="仿宋"/>
          <w:sz w:val="32"/>
          <w:szCs w:val="32"/>
        </w:rPr>
        <w:t>现场人员立即施救，将</w:t>
      </w:r>
      <w:r>
        <w:rPr>
          <w:rFonts w:hint="eastAsia" w:ascii="仿宋" w:hAnsi="仿宋" w:eastAsia="仿宋" w:cs="仿宋"/>
          <w:sz w:val="32"/>
          <w:szCs w:val="32"/>
          <w:lang w:eastAsia="zh-CN"/>
        </w:rPr>
        <w:t>隋某</w:t>
      </w:r>
      <w:r>
        <w:rPr>
          <w:rFonts w:hint="eastAsia" w:ascii="仿宋" w:hAnsi="仿宋" w:eastAsia="仿宋" w:cs="仿宋"/>
          <w:sz w:val="32"/>
          <w:szCs w:val="32"/>
        </w:rPr>
        <w:t>从冰面上抬至楼梯平台上，</w:t>
      </w:r>
      <w:r>
        <w:rPr>
          <w:rFonts w:hint="eastAsia" w:ascii="仿宋_GB2312" w:hAnsi="仿宋_GB2312" w:eastAsia="仿宋_GB2312" w:cs="仿宋_GB2312"/>
          <w:color w:val="333333"/>
          <w:kern w:val="0"/>
          <w:sz w:val="32"/>
          <w:szCs w:val="32"/>
          <w:lang w:bidi="ar"/>
        </w:rPr>
        <w:t>现场采取呼喊、轻触、进行心肺复苏等简单施救。同时现场工友立即拨打了“1</w:t>
      </w:r>
      <w:r>
        <w:rPr>
          <w:rFonts w:ascii="仿宋_GB2312" w:hAnsi="仿宋_GB2312" w:eastAsia="仿宋_GB2312" w:cs="仿宋_GB2312"/>
          <w:color w:val="333333"/>
          <w:kern w:val="0"/>
          <w:sz w:val="32"/>
          <w:szCs w:val="32"/>
          <w:lang w:bidi="ar"/>
        </w:rPr>
        <w:t>20</w:t>
      </w:r>
      <w:r>
        <w:rPr>
          <w:rFonts w:hint="eastAsia" w:ascii="仿宋_GB2312" w:hAnsi="仿宋_GB2312" w:eastAsia="仿宋_GB2312" w:cs="仿宋_GB2312"/>
          <w:color w:val="333333"/>
          <w:kern w:val="0"/>
          <w:sz w:val="32"/>
          <w:szCs w:val="32"/>
          <w:lang w:bidi="ar"/>
        </w:rPr>
        <w:t>”急救电话。下午1</w:t>
      </w:r>
      <w:r>
        <w:rPr>
          <w:rFonts w:ascii="仿宋_GB2312" w:hAnsi="仿宋_GB2312" w:eastAsia="仿宋_GB2312" w:cs="仿宋_GB2312"/>
          <w:color w:val="333333"/>
          <w:kern w:val="0"/>
          <w:sz w:val="32"/>
          <w:szCs w:val="32"/>
          <w:lang w:bidi="ar"/>
        </w:rPr>
        <w:t>4</w:t>
      </w:r>
      <w:r>
        <w:rPr>
          <w:rFonts w:hint="eastAsia" w:ascii="仿宋_GB2312" w:hAnsi="仿宋_GB2312" w:eastAsia="仿宋_GB2312" w:cs="仿宋_GB2312"/>
          <w:color w:val="333333"/>
          <w:kern w:val="0"/>
          <w:sz w:val="32"/>
          <w:szCs w:val="32"/>
          <w:lang w:bidi="ar"/>
        </w:rPr>
        <w:t>时许“1</w:t>
      </w:r>
      <w:r>
        <w:rPr>
          <w:rFonts w:ascii="仿宋_GB2312" w:hAnsi="仿宋_GB2312" w:eastAsia="仿宋_GB2312" w:cs="仿宋_GB2312"/>
          <w:color w:val="333333"/>
          <w:kern w:val="0"/>
          <w:sz w:val="32"/>
          <w:szCs w:val="32"/>
          <w:lang w:bidi="ar"/>
        </w:rPr>
        <w:t>20</w:t>
      </w:r>
      <w:r>
        <w:rPr>
          <w:rFonts w:hint="eastAsia" w:ascii="仿宋_GB2312" w:hAnsi="仿宋_GB2312" w:eastAsia="仿宋_GB2312" w:cs="仿宋_GB2312"/>
          <w:color w:val="333333"/>
          <w:kern w:val="0"/>
          <w:sz w:val="32"/>
          <w:szCs w:val="32"/>
          <w:lang w:bidi="ar"/>
        </w:rPr>
        <w:t>”急救车由施工现场负责人</w:t>
      </w:r>
      <w:r>
        <w:rPr>
          <w:rFonts w:hint="eastAsia" w:ascii="仿宋_GB2312" w:hAnsi="仿宋_GB2312" w:eastAsia="仿宋_GB2312" w:cs="仿宋_GB2312"/>
          <w:color w:val="333333"/>
          <w:kern w:val="0"/>
          <w:sz w:val="32"/>
          <w:szCs w:val="32"/>
          <w:lang w:eastAsia="zh-CN" w:bidi="ar"/>
        </w:rPr>
        <w:t>闫某</w:t>
      </w:r>
      <w:r>
        <w:rPr>
          <w:rFonts w:hint="eastAsia" w:ascii="仿宋_GB2312" w:hAnsi="仿宋_GB2312" w:eastAsia="仿宋_GB2312" w:cs="仿宋_GB2312"/>
          <w:color w:val="333333"/>
          <w:kern w:val="0"/>
          <w:sz w:val="32"/>
          <w:szCs w:val="32"/>
          <w:lang w:bidi="ar"/>
        </w:rPr>
        <w:t>开车引导至事故现场对</w:t>
      </w:r>
      <w:r>
        <w:rPr>
          <w:rFonts w:hint="eastAsia" w:ascii="仿宋_GB2312" w:hAnsi="仿宋_GB2312" w:eastAsia="仿宋_GB2312" w:cs="仿宋_GB2312"/>
          <w:color w:val="333333"/>
          <w:kern w:val="0"/>
          <w:sz w:val="32"/>
          <w:szCs w:val="32"/>
          <w:lang w:eastAsia="zh-CN" w:bidi="ar"/>
        </w:rPr>
        <w:t>隋某</w:t>
      </w:r>
      <w:r>
        <w:rPr>
          <w:rFonts w:hint="eastAsia" w:ascii="仿宋_GB2312" w:hAnsi="仿宋_GB2312" w:eastAsia="仿宋_GB2312" w:cs="仿宋_GB2312"/>
          <w:color w:val="333333"/>
          <w:kern w:val="0"/>
          <w:sz w:val="32"/>
          <w:szCs w:val="32"/>
          <w:lang w:bidi="ar"/>
        </w:rPr>
        <w:t>进行施救。经“1</w:t>
      </w:r>
      <w:r>
        <w:rPr>
          <w:rFonts w:ascii="仿宋_GB2312" w:hAnsi="仿宋_GB2312" w:eastAsia="仿宋_GB2312" w:cs="仿宋_GB2312"/>
          <w:color w:val="333333"/>
          <w:kern w:val="0"/>
          <w:sz w:val="32"/>
          <w:szCs w:val="32"/>
          <w:lang w:bidi="ar"/>
        </w:rPr>
        <w:t>20</w:t>
      </w:r>
      <w:r>
        <w:rPr>
          <w:rFonts w:hint="eastAsia" w:ascii="仿宋_GB2312" w:hAnsi="仿宋_GB2312" w:eastAsia="仿宋_GB2312" w:cs="仿宋_GB2312"/>
          <w:color w:val="333333"/>
          <w:kern w:val="0"/>
          <w:sz w:val="32"/>
          <w:szCs w:val="32"/>
          <w:lang w:bidi="ar"/>
        </w:rPr>
        <w:t>”医护人员现场确认，</w:t>
      </w:r>
      <w:r>
        <w:rPr>
          <w:rFonts w:hint="eastAsia" w:ascii="仿宋_GB2312" w:hAnsi="仿宋_GB2312" w:eastAsia="仿宋_GB2312" w:cs="仿宋_GB2312"/>
          <w:color w:val="333333"/>
          <w:kern w:val="0"/>
          <w:sz w:val="32"/>
          <w:szCs w:val="32"/>
          <w:lang w:eastAsia="zh-CN" w:bidi="ar"/>
        </w:rPr>
        <w:t>隋某</w:t>
      </w:r>
      <w:r>
        <w:rPr>
          <w:rFonts w:hint="eastAsia" w:ascii="仿宋_GB2312" w:hAnsi="仿宋_GB2312" w:eastAsia="仿宋_GB2312" w:cs="仿宋_GB2312"/>
          <w:color w:val="333333"/>
          <w:kern w:val="0"/>
          <w:sz w:val="32"/>
          <w:szCs w:val="32"/>
          <w:lang w:bidi="ar"/>
        </w:rPr>
        <w:t>因伤势过重已经死亡。整个救援过程行动迅速，方式得当，救援人员、医务人员无人员伤亡，未发生次生事故。</w:t>
      </w:r>
    </w:p>
    <w:p>
      <w:pPr>
        <w:keepNext w:val="0"/>
        <w:keepLines w:val="0"/>
        <w:pageBreakBefore w:val="0"/>
        <w:widowControl/>
        <w:kinsoku/>
        <w:wordWrap/>
        <w:overflowPunct/>
        <w:topLinePunct w:val="0"/>
        <w:autoSpaceDE/>
        <w:autoSpaceDN/>
        <w:bidi w:val="0"/>
        <w:adjustRightInd/>
        <w:snapToGrid/>
        <w:spacing w:line="560" w:lineRule="exact"/>
        <w:ind w:firstLine="645"/>
        <w:jc w:val="left"/>
        <w:textAlignment w:val="top"/>
        <w:rPr>
          <w:rFonts w:ascii="仿宋_GB2312" w:hAnsi="仿宋_GB2312" w:eastAsia="仿宋_GB2312" w:cs="仿宋_GB2312"/>
          <w:color w:val="333333"/>
          <w:kern w:val="0"/>
          <w:sz w:val="32"/>
          <w:szCs w:val="32"/>
          <w:lang w:bidi="ar"/>
        </w:rPr>
      </w:pPr>
      <w:r>
        <w:rPr>
          <w:rFonts w:hint="eastAsia" w:ascii="仿宋_GB2312" w:hAnsi="仿宋_GB2312" w:eastAsia="仿宋_GB2312" w:cs="仿宋_GB2312"/>
          <w:color w:val="333333"/>
          <w:kern w:val="0"/>
          <w:sz w:val="32"/>
          <w:szCs w:val="32"/>
          <w:lang w:bidi="ar"/>
        </w:rPr>
        <w:t>事故发生后，</w:t>
      </w:r>
      <w:r>
        <w:rPr>
          <w:rFonts w:hint="eastAsia" w:ascii="仿宋_GB2312" w:hAnsi="仿宋_GB2312" w:eastAsia="仿宋_GB2312" w:cs="仿宋_GB2312"/>
          <w:color w:val="333333"/>
          <w:kern w:val="0"/>
          <w:sz w:val="32"/>
          <w:szCs w:val="32"/>
          <w:lang w:eastAsia="zh-CN" w:bidi="ar"/>
        </w:rPr>
        <w:t>闫某</w:t>
      </w:r>
      <w:r>
        <w:rPr>
          <w:rFonts w:hint="eastAsia" w:ascii="仿宋_GB2312" w:hAnsi="仿宋_GB2312" w:eastAsia="仿宋_GB2312" w:cs="仿宋_GB2312"/>
          <w:color w:val="333333"/>
          <w:kern w:val="0"/>
          <w:sz w:val="32"/>
          <w:szCs w:val="32"/>
          <w:lang w:bidi="ar"/>
        </w:rPr>
        <w:t>分别向施工总包单位和本单位报告；施工总包单位向“1</w:t>
      </w:r>
      <w:r>
        <w:rPr>
          <w:rFonts w:ascii="仿宋_GB2312" w:hAnsi="仿宋_GB2312" w:eastAsia="仿宋_GB2312" w:cs="仿宋_GB2312"/>
          <w:color w:val="333333"/>
          <w:kern w:val="0"/>
          <w:sz w:val="32"/>
          <w:szCs w:val="32"/>
          <w:lang w:bidi="ar"/>
        </w:rPr>
        <w:t>10</w:t>
      </w:r>
      <w:r>
        <w:rPr>
          <w:rFonts w:hint="eastAsia" w:ascii="仿宋_GB2312" w:hAnsi="仿宋_GB2312" w:eastAsia="仿宋_GB2312" w:cs="仿宋_GB2312"/>
          <w:color w:val="333333"/>
          <w:kern w:val="0"/>
          <w:sz w:val="32"/>
          <w:szCs w:val="32"/>
          <w:lang w:bidi="ar"/>
        </w:rPr>
        <w:t>”和道里区应急局报告。经公安部门初步调查后，排除自杀及他杀可能，确认为生产安全事故。</w:t>
      </w:r>
    </w:p>
    <w:p>
      <w:pPr>
        <w:widowControl/>
        <w:spacing w:before="156" w:beforeLines="50" w:line="560" w:lineRule="exact"/>
        <w:ind w:firstLine="645"/>
        <w:jc w:val="left"/>
        <w:textAlignment w:val="top"/>
        <w:rPr>
          <w:rFonts w:ascii="仿宋" w:hAnsi="仿宋" w:eastAsia="仿宋" w:cs="微软雅黑"/>
          <w:color w:val="333333"/>
          <w:kern w:val="0"/>
          <w:sz w:val="32"/>
          <w:szCs w:val="32"/>
          <w:lang w:bidi="ar"/>
        </w:rPr>
      </w:pPr>
    </w:p>
    <w:p>
      <w:pPr>
        <w:widowControl/>
        <w:spacing w:before="156" w:beforeLines="50" w:line="560" w:lineRule="exact"/>
        <w:ind w:firstLine="645"/>
        <w:jc w:val="left"/>
        <w:textAlignment w:val="top"/>
        <w:rPr>
          <w:rFonts w:ascii="仿宋" w:hAnsi="仿宋" w:eastAsia="仿宋" w:cs="微软雅黑"/>
          <w:color w:val="333333"/>
          <w:kern w:val="0"/>
          <w:sz w:val="32"/>
          <w:szCs w:val="32"/>
          <w:lang w:bidi="ar"/>
        </w:rPr>
      </w:pPr>
    </w:p>
    <w:tbl>
      <w:tblPr>
        <w:tblStyle w:val="13"/>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8527"/>
        <w:gridCol w:w="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90" w:hRule="atLeast"/>
        </w:trPr>
        <w:tc>
          <w:tcPr>
            <w:tcW w:w="533" w:type="dxa"/>
          </w:tcPr>
          <w:p>
            <w:pPr>
              <w:widowControl/>
              <w:spacing w:before="156" w:beforeLines="50" w:line="375" w:lineRule="atLeast"/>
              <w:jc w:val="left"/>
              <w:textAlignment w:val="top"/>
              <w:rPr>
                <w:rFonts w:ascii="仿宋" w:hAnsi="仿宋" w:eastAsia="仿宋" w:cs="微软雅黑"/>
                <w:color w:val="333333"/>
                <w:kern w:val="0"/>
                <w:sz w:val="32"/>
                <w:szCs w:val="32"/>
                <w:lang w:bidi="ar"/>
              </w:rPr>
            </w:pPr>
            <w:r>
              <w:rPr>
                <w:rFonts w:hint="eastAsia" w:ascii="仿宋" w:hAnsi="仿宋" w:eastAsia="仿宋" w:cs="微软雅黑"/>
                <w:color w:val="333333"/>
                <w:kern w:val="0"/>
                <w:sz w:val="32"/>
                <w:szCs w:val="32"/>
                <w:lang w:bidi="ar"/>
              </w:rPr>
              <w:t>事故现场位置</w:t>
            </w:r>
          </w:p>
        </w:tc>
        <w:tc>
          <w:tcPr>
            <w:tcW w:w="8527" w:type="dxa"/>
          </w:tcPr>
          <w:p>
            <w:pPr>
              <w:widowControl/>
              <w:spacing w:before="156" w:beforeLines="50" w:line="375" w:lineRule="atLeast"/>
              <w:jc w:val="left"/>
              <w:textAlignment w:val="top"/>
              <w:rPr>
                <w:rFonts w:ascii="仿宋" w:hAnsi="仿宋" w:eastAsia="仿宋" w:cs="微软雅黑"/>
                <w:color w:val="333333"/>
                <w:kern w:val="0"/>
                <w:sz w:val="32"/>
                <w:szCs w:val="32"/>
                <w:lang w:bidi="ar"/>
              </w:rPr>
            </w:pPr>
            <w:r>
              <w:rPr>
                <w:rFonts w:ascii="仿宋" w:hAnsi="仿宋" w:eastAsia="仿宋" w:cs="微软雅黑"/>
                <w:color w:val="333333"/>
                <w:kern w:val="0"/>
                <w:sz w:val="32"/>
                <w:szCs w:val="32"/>
              </w:rPr>
              <w:drawing>
                <wp:inline distT="0" distB="0" distL="0" distR="0">
                  <wp:extent cx="2571750" cy="235966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571750" cy="235966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678" w:hRule="atLeast"/>
        </w:trPr>
        <w:tc>
          <w:tcPr>
            <w:tcW w:w="533" w:type="dxa"/>
          </w:tcPr>
          <w:p>
            <w:pPr>
              <w:widowControl/>
              <w:spacing w:before="156" w:beforeLines="50" w:line="375" w:lineRule="atLeast"/>
              <w:jc w:val="left"/>
              <w:textAlignment w:val="top"/>
              <w:rPr>
                <w:rFonts w:ascii="仿宋" w:hAnsi="仿宋" w:eastAsia="仿宋" w:cs="微软雅黑"/>
                <w:color w:val="333333"/>
                <w:kern w:val="0"/>
                <w:sz w:val="32"/>
                <w:szCs w:val="32"/>
                <w:lang w:bidi="ar"/>
              </w:rPr>
            </w:pPr>
            <w:r>
              <w:rPr>
                <w:rFonts w:hint="eastAsia" w:ascii="仿宋" w:hAnsi="仿宋" w:eastAsia="仿宋" w:cs="微软雅黑"/>
                <w:color w:val="333333"/>
                <w:kern w:val="0"/>
                <w:sz w:val="32"/>
                <w:szCs w:val="32"/>
                <w:lang w:bidi="ar"/>
              </w:rPr>
              <w:t>事故现场示意图</w:t>
            </w:r>
          </w:p>
        </w:tc>
        <w:tc>
          <w:tcPr>
            <w:tcW w:w="8527" w:type="dxa"/>
          </w:tcPr>
          <w:p>
            <w:pPr>
              <w:widowControl/>
              <w:spacing w:before="156" w:beforeLines="50" w:line="375" w:lineRule="atLeast"/>
              <w:jc w:val="left"/>
              <w:textAlignment w:val="top"/>
              <w:rPr>
                <w:rFonts w:ascii="仿宋" w:hAnsi="仿宋" w:eastAsia="仿宋" w:cs="微软雅黑"/>
                <w:color w:val="333333"/>
                <w:kern w:val="0"/>
                <w:sz w:val="32"/>
                <w:szCs w:val="32"/>
                <w:lang w:bidi="ar"/>
              </w:rPr>
            </w:pPr>
            <w:r>
              <w:rPr>
                <w:rFonts w:ascii="仿宋" w:hAnsi="仿宋" w:eastAsia="仿宋" w:cs="微软雅黑"/>
                <w:color w:val="333333"/>
                <w:kern w:val="0"/>
                <w:sz w:val="32"/>
                <w:szCs w:val="32"/>
              </w:rPr>
              <w:drawing>
                <wp:inline distT="0" distB="0" distL="0" distR="0">
                  <wp:extent cx="5179060" cy="2352040"/>
                  <wp:effectExtent l="0" t="0" r="2540" b="0"/>
                  <wp:docPr id="7" name="图片 7" descr="C:\Users\ADMINI~1\AppData\Local\Temp\WeChat Files\706334e3fcf89c06ae42bce1608e5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1\AppData\Local\Temp\WeChat Files\706334e3fcf89c06ae42bce1608e53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06326" cy="2364832"/>
                          </a:xfrm>
                          <a:prstGeom prst="rect">
                            <a:avLst/>
                          </a:prstGeom>
                          <a:noFill/>
                          <a:ln>
                            <a:noFill/>
                          </a:ln>
                        </pic:spPr>
                      </pic:pic>
                    </a:graphicData>
                  </a:graphic>
                </wp:inline>
              </w:drawing>
            </w:r>
          </w:p>
          <w:p>
            <w:pPr>
              <w:widowControl/>
              <w:spacing w:before="156" w:beforeLines="50" w:line="375" w:lineRule="atLeast"/>
              <w:jc w:val="left"/>
              <w:textAlignment w:val="top"/>
              <w:rPr>
                <w:rFonts w:ascii="仿宋" w:hAnsi="仿宋" w:eastAsia="仿宋" w:cs="微软雅黑"/>
                <w:color w:val="333333"/>
                <w:kern w:val="0"/>
                <w:sz w:val="32"/>
                <w:szCs w:val="32"/>
                <w:lang w:bidi="ar"/>
              </w:rPr>
            </w:pPr>
            <w:r>
              <w:rPr>
                <w:rFonts w:ascii="仿宋" w:hAnsi="仿宋" w:eastAsia="仿宋" w:cs="微软雅黑"/>
                <w:color w:val="333333"/>
                <w:kern w:val="0"/>
                <w:sz w:val="32"/>
                <w:szCs w:val="32"/>
              </w:rPr>
              <w:drawing>
                <wp:inline distT="0" distB="0" distL="0" distR="0">
                  <wp:extent cx="5133340" cy="17926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133340" cy="1792605"/>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12" w:hRule="atLeast"/>
        </w:trPr>
        <w:tc>
          <w:tcPr>
            <w:tcW w:w="533" w:type="dxa"/>
          </w:tcPr>
          <w:p>
            <w:pPr>
              <w:spacing w:before="156" w:beforeLines="50" w:line="375" w:lineRule="atLeast"/>
              <w:jc w:val="left"/>
              <w:textAlignment w:val="top"/>
              <w:rPr>
                <w:rFonts w:ascii="仿宋" w:hAnsi="仿宋" w:eastAsia="仿宋" w:cs="微软雅黑"/>
                <w:color w:val="333333"/>
                <w:kern w:val="0"/>
                <w:sz w:val="32"/>
                <w:szCs w:val="32"/>
                <w:lang w:bidi="ar"/>
              </w:rPr>
            </w:pPr>
            <w:r>
              <w:rPr>
                <w:rFonts w:hint="eastAsia" w:ascii="仿宋" w:hAnsi="仿宋" w:eastAsia="仿宋" w:cs="微软雅黑"/>
                <w:color w:val="333333"/>
                <w:kern w:val="0"/>
                <w:sz w:val="32"/>
                <w:szCs w:val="32"/>
                <w:lang w:bidi="ar"/>
              </w:rPr>
              <w:t>事故现场照片</w:t>
            </w:r>
          </w:p>
        </w:tc>
        <w:tc>
          <w:tcPr>
            <w:tcW w:w="8534" w:type="dxa"/>
            <w:gridSpan w:val="2"/>
          </w:tcPr>
          <w:p>
            <w:pPr>
              <w:widowControl/>
              <w:spacing w:before="156" w:beforeLines="50" w:line="375" w:lineRule="atLeast"/>
              <w:jc w:val="left"/>
              <w:textAlignment w:val="top"/>
              <w:rPr>
                <w:rFonts w:ascii="仿宋" w:hAnsi="仿宋" w:eastAsia="仿宋" w:cs="微软雅黑"/>
                <w:color w:val="333333"/>
                <w:kern w:val="0"/>
                <w:sz w:val="32"/>
                <w:szCs w:val="32"/>
              </w:rPr>
            </w:pPr>
            <w:r>
              <w:pict>
                <v:shape id="_x0000_i1025" o:spt="75" type="#_x0000_t75" style="height:180pt;width:419.05pt;" filled="f" o:preferrelative="t" stroked="f" coordsize="21600,21600">
                  <v:path/>
                  <v:fill on="f" focussize="0,0"/>
                  <v:stroke on="f" joinstyle="miter"/>
                  <v:imagedata r:id="rId11" o:title="文档3"/>
                  <o:lock v:ext="edit" aspectratio="t"/>
                  <w10:wrap type="none"/>
                  <w10:anchorlock/>
                </v:shape>
              </w:pict>
            </w:r>
            <w:r>
              <w:pict>
                <v:shape id="_x0000_i1026" o:spt="75" type="#_x0000_t75" style="height:197.3pt;width:418.3pt;" filled="f" o:preferrelative="t" stroked="f" coordsize="21600,21600">
                  <v:path/>
                  <v:fill on="f" focussize="0,0"/>
                  <v:stroke on="f" joinstyle="miter"/>
                  <v:imagedata r:id="rId12" o:title="文档2"/>
                  <o:lock v:ext="edit" aspectratio="t"/>
                  <w10:wrap type="none"/>
                  <w10:anchorlock/>
                </v:shape>
              </w:pict>
            </w:r>
            <w:r>
              <w:drawing>
                <wp:inline distT="0" distB="0" distL="0" distR="0">
                  <wp:extent cx="4991735" cy="3653155"/>
                  <wp:effectExtent l="0" t="0" r="18415" b="4445"/>
                  <wp:docPr id="6" name="图片 6" descr="C:\Users\Administrator\AppData\Local\Microsoft\Windows\INetCache\Content.Word\文档1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Local\Microsoft\Windows\INetCache\Content.Word\文档1_副本.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991735" cy="3653155"/>
                          </a:xfrm>
                          <a:prstGeom prst="rect">
                            <a:avLst/>
                          </a:prstGeom>
                          <a:noFill/>
                          <a:ln>
                            <a:noFill/>
                          </a:ln>
                        </pic:spPr>
                      </pic:pic>
                    </a:graphicData>
                  </a:graphic>
                </wp:inline>
              </w:drawing>
            </w:r>
          </w:p>
        </w:tc>
      </w:tr>
    </w:tbl>
    <w:p>
      <w:pPr>
        <w:widowControl/>
        <w:spacing w:before="156" w:beforeLines="50" w:line="375" w:lineRule="atLeast"/>
        <w:ind w:firstLine="645"/>
        <w:jc w:val="left"/>
        <w:textAlignment w:val="top"/>
        <w:rPr>
          <w:rFonts w:ascii="仿宋" w:hAnsi="仿宋" w:eastAsia="仿宋" w:cs="微软雅黑"/>
          <w:color w:val="333333"/>
          <w:kern w:val="0"/>
          <w:sz w:val="32"/>
          <w:szCs w:val="32"/>
          <w:lang w:bidi="ar"/>
        </w:rPr>
      </w:pP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rPr>
          <w:rFonts w:hint="eastAsia" w:ascii="黑体" w:hAnsi="黑体" w:eastAsia="黑体" w:cs="微软雅黑"/>
          <w:color w:val="333333"/>
          <w:sz w:val="32"/>
          <w:szCs w:val="32"/>
        </w:rPr>
      </w:pPr>
      <w:r>
        <w:rPr>
          <w:rFonts w:hint="eastAsia" w:ascii="黑体" w:hAnsi="黑体" w:eastAsia="黑体" w:cs="微软雅黑"/>
          <w:color w:val="333333"/>
          <w:sz w:val="32"/>
          <w:szCs w:val="32"/>
        </w:rPr>
        <w:t>三、事故造成的人员伤亡和直接经济损失情况</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color w:val="333333"/>
          <w:sz w:val="32"/>
          <w:szCs w:val="32"/>
        </w:rPr>
        <w:t>事故造成1人死亡，死者</w:t>
      </w:r>
      <w:r>
        <w:rPr>
          <w:rFonts w:hint="eastAsia" w:ascii="仿宋_GB2312" w:hAnsi="仿宋_GB2312" w:eastAsia="仿宋_GB2312" w:cs="仿宋_GB2312"/>
          <w:color w:val="333333"/>
          <w:sz w:val="32"/>
          <w:szCs w:val="32"/>
          <w:lang w:eastAsia="zh-CN"/>
        </w:rPr>
        <w:t>隋某</w:t>
      </w:r>
      <w:r>
        <w:rPr>
          <w:rFonts w:hint="eastAsia" w:ascii="仿宋_GB2312" w:hAnsi="仿宋_GB2312" w:eastAsia="仿宋_GB2312" w:cs="仿宋_GB2312"/>
          <w:color w:val="333333"/>
          <w:sz w:val="32"/>
          <w:szCs w:val="32"/>
        </w:rPr>
        <w:t>，男，</w:t>
      </w:r>
      <w:r>
        <w:rPr>
          <w:rFonts w:ascii="仿宋_GB2312" w:hAnsi="仿宋_GB2312" w:eastAsia="仿宋_GB2312" w:cs="仿宋_GB2312"/>
          <w:color w:val="333333"/>
          <w:sz w:val="32"/>
          <w:szCs w:val="32"/>
        </w:rPr>
        <w:t>59</w:t>
      </w:r>
      <w:r>
        <w:rPr>
          <w:rFonts w:hint="eastAsia" w:ascii="仿宋_GB2312" w:hAnsi="仿宋_GB2312" w:eastAsia="仿宋_GB2312" w:cs="仿宋_GB2312"/>
          <w:color w:val="333333"/>
          <w:sz w:val="32"/>
          <w:szCs w:val="32"/>
        </w:rPr>
        <w:t>岁，双城人。事故造成直接经济损失约</w:t>
      </w:r>
      <w:r>
        <w:rPr>
          <w:rFonts w:ascii="仿宋_GB2312" w:hAnsi="仿宋_GB2312" w:eastAsia="仿宋_GB2312" w:cs="仿宋_GB2312"/>
          <w:color w:val="333333"/>
          <w:sz w:val="32"/>
          <w:szCs w:val="32"/>
        </w:rPr>
        <w:t>130</w:t>
      </w:r>
      <w:r>
        <w:rPr>
          <w:rFonts w:hint="eastAsia" w:ascii="仿宋_GB2312" w:hAnsi="仿宋_GB2312" w:eastAsia="仿宋_GB2312" w:cs="仿宋_GB2312"/>
          <w:color w:val="333333"/>
          <w:sz w:val="32"/>
          <w:szCs w:val="32"/>
        </w:rPr>
        <w:t>万元。</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rPr>
          <w:rFonts w:hint="eastAsia" w:ascii="黑体" w:hAnsi="黑体" w:eastAsia="黑体" w:cs="微软雅黑"/>
          <w:color w:val="333333"/>
          <w:sz w:val="32"/>
          <w:szCs w:val="32"/>
        </w:rPr>
      </w:pPr>
      <w:r>
        <w:rPr>
          <w:rFonts w:hint="eastAsia" w:ascii="黑体" w:hAnsi="黑体" w:eastAsia="黑体" w:cs="微软雅黑"/>
          <w:color w:val="333333"/>
          <w:sz w:val="32"/>
          <w:szCs w:val="32"/>
        </w:rPr>
        <w:t>四、事故发生的原因和事故性质</w:t>
      </w:r>
    </w:p>
    <w:p>
      <w:pPr>
        <w:keepNext w:val="0"/>
        <w:keepLines w:val="0"/>
        <w:pageBreakBefore w:val="0"/>
        <w:widowControl/>
        <w:kinsoku/>
        <w:wordWrap/>
        <w:overflowPunct/>
        <w:topLinePunct w:val="0"/>
        <w:autoSpaceDE/>
        <w:autoSpaceDN/>
        <w:bidi w:val="0"/>
        <w:adjustRightInd/>
        <w:snapToGrid/>
        <w:spacing w:line="560" w:lineRule="exact"/>
        <w:ind w:firstLine="645"/>
        <w:jc w:val="left"/>
        <w:textAlignment w:val="top"/>
        <w:rPr>
          <w:rFonts w:hint="eastAsia" w:ascii="楷体" w:hAnsi="楷体" w:eastAsia="楷体" w:cs="楷体"/>
          <w:b/>
          <w:bCs/>
          <w:color w:val="333333"/>
          <w:kern w:val="0"/>
          <w:sz w:val="32"/>
          <w:szCs w:val="32"/>
          <w:lang w:bidi="ar"/>
        </w:rPr>
      </w:pPr>
      <w:r>
        <w:rPr>
          <w:rFonts w:hint="eastAsia" w:ascii="楷体" w:hAnsi="楷体" w:eastAsia="楷体" w:cs="楷体"/>
          <w:b/>
          <w:bCs/>
          <w:color w:val="333333"/>
          <w:kern w:val="0"/>
          <w:sz w:val="32"/>
          <w:szCs w:val="32"/>
          <w:lang w:bidi="ar"/>
        </w:rPr>
        <w:t>（一）事故发生的直接原因</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textAlignment w:val="auto"/>
        <w:rPr>
          <w:rFonts w:ascii="仿宋_GB2312" w:hAnsi="仿宋_GB2312" w:eastAsia="仿宋_GB2312" w:cs="仿宋_GB2312"/>
          <w:color w:val="333333"/>
          <w:sz w:val="32"/>
          <w:szCs w:val="32"/>
          <w:lang w:bidi="ar"/>
        </w:rPr>
      </w:pPr>
      <w:r>
        <w:rPr>
          <w:rFonts w:hint="eastAsia" w:ascii="仿宋_GB2312" w:hAnsi="仿宋_GB2312" w:eastAsia="仿宋_GB2312" w:cs="仿宋_GB2312"/>
          <w:color w:val="333333"/>
          <w:sz w:val="32"/>
          <w:szCs w:val="32"/>
          <w:lang w:bidi="ar"/>
        </w:rPr>
        <w:t>根据事故现场勘察、询问笔录，结合有关专家技术鉴定等综合分析，本次事故的直接原因为：施工作业人员</w:t>
      </w:r>
      <w:r>
        <w:rPr>
          <w:rFonts w:hint="eastAsia" w:ascii="仿宋_GB2312" w:hAnsi="仿宋_GB2312" w:eastAsia="仿宋_GB2312" w:cs="仿宋_GB2312"/>
          <w:color w:val="333333"/>
          <w:sz w:val="32"/>
          <w:szCs w:val="32"/>
          <w:lang w:eastAsia="zh-CN" w:bidi="ar"/>
        </w:rPr>
        <w:t>隋某</w:t>
      </w:r>
      <w:r>
        <w:rPr>
          <w:rFonts w:hint="eastAsia" w:ascii="仿宋_GB2312" w:hAnsi="仿宋_GB2312" w:eastAsia="仿宋_GB2312" w:cs="仿宋_GB2312"/>
          <w:color w:val="333333"/>
          <w:sz w:val="32"/>
          <w:szCs w:val="32"/>
          <w:lang w:bidi="ar"/>
        </w:rPr>
        <w:t>，未服从管理，在未对取水头泵房外走廊采光孔进行防护的情况下冒险作业，导致其经采光孔跌落，是造成此起事故的直接原因。</w:t>
      </w:r>
    </w:p>
    <w:p>
      <w:pPr>
        <w:keepNext w:val="0"/>
        <w:keepLines w:val="0"/>
        <w:pageBreakBefore w:val="0"/>
        <w:widowControl/>
        <w:kinsoku/>
        <w:wordWrap/>
        <w:overflowPunct/>
        <w:topLinePunct w:val="0"/>
        <w:autoSpaceDE/>
        <w:autoSpaceDN/>
        <w:bidi w:val="0"/>
        <w:adjustRightInd/>
        <w:snapToGrid/>
        <w:spacing w:line="560" w:lineRule="exact"/>
        <w:ind w:firstLine="645"/>
        <w:jc w:val="left"/>
        <w:textAlignment w:val="top"/>
        <w:rPr>
          <w:rFonts w:hint="eastAsia" w:ascii="楷体" w:hAnsi="楷体" w:eastAsia="楷体" w:cs="楷体"/>
          <w:b/>
          <w:bCs/>
          <w:color w:val="333333"/>
          <w:kern w:val="0"/>
          <w:sz w:val="32"/>
          <w:szCs w:val="32"/>
          <w:lang w:bidi="ar"/>
        </w:rPr>
      </w:pPr>
      <w:r>
        <w:rPr>
          <w:rFonts w:hint="eastAsia" w:ascii="楷体" w:hAnsi="楷体" w:eastAsia="楷体" w:cs="楷体"/>
          <w:b/>
          <w:bCs/>
          <w:color w:val="333333"/>
          <w:kern w:val="0"/>
          <w:sz w:val="32"/>
          <w:szCs w:val="32"/>
          <w:lang w:bidi="ar"/>
        </w:rPr>
        <w:t>（二）事故发生的间接原因</w:t>
      </w:r>
    </w:p>
    <w:p>
      <w:pPr>
        <w:keepNext w:val="0"/>
        <w:keepLines w:val="0"/>
        <w:pageBreakBefore w:val="0"/>
        <w:kinsoku/>
        <w:wordWrap/>
        <w:overflowPunct/>
        <w:topLinePunct w:val="0"/>
        <w:autoSpaceDE/>
        <w:autoSpaceDN/>
        <w:bidi w:val="0"/>
        <w:adjustRightInd/>
        <w:snapToGrid/>
        <w:spacing w:afterAutospacing="0" w:line="560" w:lineRule="exact"/>
        <w:ind w:firstLine="800" w:firstLineChars="250"/>
        <w:textAlignment w:val="auto"/>
        <w:rPr>
          <w:rFonts w:ascii="宋体" w:hAnsi="宋体"/>
          <w:color w:val="000000"/>
          <w:szCs w:val="21"/>
        </w:rPr>
      </w:pPr>
      <w:r>
        <w:rPr>
          <w:rFonts w:ascii="仿宋_GB2312" w:hAnsi="仿宋_GB2312" w:eastAsia="仿宋_GB2312" w:cs="仿宋_GB2312"/>
          <w:color w:val="333333"/>
          <w:kern w:val="0"/>
          <w:sz w:val="32"/>
          <w:szCs w:val="32"/>
          <w:lang w:bidi="ar"/>
        </w:rPr>
        <w:t>1.</w:t>
      </w:r>
      <w:r>
        <w:rPr>
          <w:rFonts w:hint="eastAsia" w:ascii="仿宋_GB2312" w:hAnsi="仿宋_GB2312" w:eastAsia="仿宋_GB2312" w:cs="仿宋_GB2312"/>
          <w:color w:val="333333"/>
          <w:sz w:val="32"/>
          <w:szCs w:val="32"/>
        </w:rPr>
        <w:t>河南德宁建设集团有限公司</w:t>
      </w:r>
      <w:r>
        <w:rPr>
          <w:rFonts w:hint="eastAsia" w:ascii="仿宋_GB2312" w:hAnsi="仿宋_GB2312" w:eastAsia="仿宋_GB2312" w:cs="仿宋_GB2312"/>
          <w:color w:val="333333"/>
          <w:kern w:val="0"/>
          <w:sz w:val="32"/>
          <w:szCs w:val="32"/>
          <w:lang w:bidi="ar"/>
        </w:rPr>
        <w:t>未对</w:t>
      </w:r>
      <w:r>
        <w:rPr>
          <w:rFonts w:hint="eastAsia" w:ascii="仿宋_GB2312" w:hAnsi="仿宋_GB2312" w:eastAsia="仿宋_GB2312" w:cs="仿宋_GB2312"/>
          <w:color w:val="333333"/>
          <w:sz w:val="32"/>
          <w:szCs w:val="32"/>
          <w:lang w:eastAsia="zh-CN" w:bidi="ar"/>
        </w:rPr>
        <w:t>隋某</w:t>
      </w:r>
      <w:r>
        <w:rPr>
          <w:rFonts w:hint="eastAsia" w:ascii="仿宋_GB2312" w:hAnsi="仿宋_GB2312" w:eastAsia="仿宋_GB2312" w:cs="仿宋_GB2312"/>
          <w:color w:val="333333"/>
          <w:kern w:val="0"/>
          <w:sz w:val="32"/>
          <w:szCs w:val="32"/>
          <w:lang w:bidi="ar"/>
        </w:rPr>
        <w:t>进行安全教育培训即上岗作业；</w:t>
      </w:r>
      <w:r>
        <w:rPr>
          <w:rFonts w:hint="eastAsia" w:ascii="仿宋" w:hAnsi="仿宋" w:eastAsia="仿宋"/>
          <w:sz w:val="32"/>
          <w:szCs w:val="32"/>
        </w:rPr>
        <w:t>施工</w:t>
      </w:r>
      <w:r>
        <w:rPr>
          <w:rFonts w:hint="eastAsia" w:ascii="仿宋_GB2312" w:hAnsi="仿宋_GB2312" w:eastAsia="仿宋_GB2312" w:cs="仿宋_GB2312"/>
          <w:color w:val="333333"/>
          <w:kern w:val="0"/>
          <w:sz w:val="32"/>
          <w:szCs w:val="32"/>
          <w:lang w:bidi="ar"/>
        </w:rPr>
        <w:t>现场缺少安全生产管理人员。</w:t>
      </w:r>
    </w:p>
    <w:p>
      <w:pPr>
        <w:keepNext w:val="0"/>
        <w:keepLines w:val="0"/>
        <w:pageBreakBefore w:val="0"/>
        <w:kinsoku/>
        <w:wordWrap/>
        <w:overflowPunct/>
        <w:topLinePunct w:val="0"/>
        <w:autoSpaceDE/>
        <w:autoSpaceDN/>
        <w:bidi w:val="0"/>
        <w:adjustRightInd/>
        <w:snapToGrid/>
        <w:spacing w:afterAutospacing="0" w:line="560" w:lineRule="exact"/>
        <w:ind w:firstLine="640" w:firstLineChars="200"/>
        <w:textAlignment w:val="auto"/>
        <w:rPr>
          <w:rFonts w:ascii="仿宋_GB2312" w:hAnsi="仿宋_GB2312" w:eastAsia="仿宋_GB2312" w:cs="仿宋_GB2312"/>
          <w:color w:val="333333"/>
          <w:kern w:val="0"/>
          <w:sz w:val="32"/>
          <w:szCs w:val="32"/>
          <w:lang w:bidi="ar"/>
        </w:rPr>
      </w:pPr>
      <w:r>
        <w:rPr>
          <w:rFonts w:hint="eastAsia" w:ascii="仿宋_GB2312" w:hAnsi="仿宋_GB2312" w:eastAsia="仿宋_GB2312" w:cs="仿宋_GB2312"/>
          <w:color w:val="333333"/>
          <w:kern w:val="0"/>
          <w:sz w:val="32"/>
          <w:szCs w:val="32"/>
          <w:lang w:bidi="ar"/>
        </w:rPr>
        <w:t>2</w:t>
      </w:r>
      <w:r>
        <w:rPr>
          <w:rFonts w:ascii="仿宋_GB2312" w:hAnsi="仿宋_GB2312" w:eastAsia="仿宋_GB2312" w:cs="仿宋_GB2312"/>
          <w:color w:val="333333"/>
          <w:kern w:val="0"/>
          <w:sz w:val="32"/>
          <w:szCs w:val="32"/>
          <w:lang w:bidi="ar"/>
        </w:rPr>
        <w:t>.</w:t>
      </w:r>
      <w:r>
        <w:rPr>
          <w:rFonts w:hint="eastAsia" w:ascii="仿宋_GB2312" w:hAnsi="仿宋_GB2312" w:eastAsia="仿宋_GB2312" w:cs="仿宋_GB2312"/>
          <w:color w:val="333333"/>
          <w:kern w:val="0"/>
          <w:sz w:val="32"/>
          <w:szCs w:val="32"/>
          <w:lang w:bidi="ar"/>
        </w:rPr>
        <w:t>河南德宁建设集团有限公司、中铁五局集团有限公司和中泰正信工程管理咨询有限公司的安全生产管理人员对施工现场监督检查不到位，没有及时发现和消除事故隐患。</w:t>
      </w:r>
    </w:p>
    <w:p>
      <w:pPr>
        <w:keepNext w:val="0"/>
        <w:keepLines w:val="0"/>
        <w:pageBreakBefore w:val="0"/>
        <w:widowControl/>
        <w:kinsoku/>
        <w:wordWrap/>
        <w:overflowPunct/>
        <w:topLinePunct w:val="0"/>
        <w:autoSpaceDE/>
        <w:autoSpaceDN/>
        <w:bidi w:val="0"/>
        <w:adjustRightInd/>
        <w:snapToGrid/>
        <w:spacing w:line="560" w:lineRule="exact"/>
        <w:ind w:firstLine="645"/>
        <w:jc w:val="left"/>
        <w:textAlignment w:val="top"/>
        <w:rPr>
          <w:rFonts w:hint="eastAsia" w:ascii="楷体" w:hAnsi="楷体" w:eastAsia="楷体" w:cs="楷体"/>
          <w:b/>
          <w:bCs/>
          <w:color w:val="333333"/>
          <w:kern w:val="0"/>
          <w:sz w:val="32"/>
          <w:szCs w:val="32"/>
          <w:lang w:bidi="ar"/>
        </w:rPr>
      </w:pPr>
      <w:r>
        <w:rPr>
          <w:rFonts w:hint="eastAsia" w:ascii="楷体" w:hAnsi="楷体" w:eastAsia="楷体" w:cs="楷体"/>
          <w:b/>
          <w:bCs/>
          <w:color w:val="333333"/>
          <w:kern w:val="0"/>
          <w:sz w:val="32"/>
          <w:szCs w:val="32"/>
          <w:lang w:bidi="ar"/>
        </w:rPr>
        <w:t>（三）事故性质</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color w:val="333333"/>
          <w:sz w:val="32"/>
          <w:szCs w:val="32"/>
        </w:rPr>
        <w:t>事故调查组通过现场勘查、当事人陈述、对相关人员询问、查阅相关资料等工作，认定此起事故为一起一般生产安全责任事故。</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rPr>
          <w:rFonts w:hint="eastAsia" w:ascii="黑体" w:hAnsi="黑体" w:eastAsia="黑体" w:cs="微软雅黑"/>
          <w:color w:val="333333"/>
          <w:sz w:val="32"/>
          <w:szCs w:val="32"/>
        </w:rPr>
      </w:pPr>
      <w:r>
        <w:rPr>
          <w:rFonts w:hint="eastAsia" w:ascii="黑体" w:hAnsi="黑体" w:eastAsia="黑体" w:cs="微软雅黑"/>
          <w:color w:val="333333"/>
          <w:sz w:val="32"/>
          <w:szCs w:val="32"/>
        </w:rPr>
        <w:t>五、事故责任认定及对责任单位、有关责任人员的处理建议</w:t>
      </w:r>
    </w:p>
    <w:p>
      <w:pPr>
        <w:keepNext w:val="0"/>
        <w:keepLines w:val="0"/>
        <w:pageBreakBefore w:val="0"/>
        <w:widowControl/>
        <w:kinsoku/>
        <w:wordWrap/>
        <w:overflowPunct/>
        <w:topLinePunct w:val="0"/>
        <w:autoSpaceDE/>
        <w:autoSpaceDN/>
        <w:bidi w:val="0"/>
        <w:adjustRightInd/>
        <w:snapToGrid/>
        <w:spacing w:line="560" w:lineRule="exact"/>
        <w:ind w:firstLine="645"/>
        <w:jc w:val="left"/>
        <w:textAlignment w:val="top"/>
        <w:rPr>
          <w:rFonts w:hint="eastAsia" w:ascii="楷体" w:hAnsi="楷体" w:eastAsia="楷体" w:cs="楷体"/>
          <w:b/>
          <w:bCs/>
          <w:color w:val="333333"/>
          <w:kern w:val="0"/>
          <w:sz w:val="32"/>
          <w:szCs w:val="32"/>
          <w:lang w:bidi="ar"/>
        </w:rPr>
      </w:pPr>
      <w:r>
        <w:rPr>
          <w:rFonts w:hint="eastAsia" w:ascii="楷体" w:hAnsi="楷体" w:eastAsia="楷体" w:cs="楷体"/>
          <w:b/>
          <w:bCs/>
          <w:color w:val="333333"/>
          <w:kern w:val="0"/>
          <w:sz w:val="32"/>
          <w:szCs w:val="32"/>
          <w:lang w:bidi="ar"/>
        </w:rPr>
        <w:t>（一）事故责任认定</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420"/>
        <w:textAlignment w:val="auto"/>
        <w:rPr>
          <w:rFonts w:ascii="仿宋_GB2312" w:hAnsi="仿宋_GB2312" w:eastAsia="仿宋_GB2312" w:cs="仿宋_GB2312"/>
          <w:color w:val="333333"/>
          <w:sz w:val="32"/>
          <w:szCs w:val="32"/>
        </w:rPr>
      </w:pPr>
      <w:r>
        <w:rPr>
          <w:rFonts w:hint="eastAsia" w:ascii="仿宋_GB2312" w:hAnsi="仿宋_GB2312" w:eastAsia="仿宋_GB2312" w:cs="仿宋_GB2312"/>
          <w:color w:val="333333"/>
          <w:sz w:val="32"/>
          <w:szCs w:val="32"/>
        </w:rPr>
        <w:t xml:space="preserve">  河南德宁建设集团有限公司</w:t>
      </w:r>
      <w:r>
        <w:rPr>
          <w:rFonts w:hint="eastAsia" w:ascii="仿宋_GB2312" w:hAnsi="仿宋_GB2312" w:eastAsia="仿宋_GB2312" w:cs="仿宋_GB2312"/>
          <w:color w:val="333333"/>
          <w:sz w:val="32"/>
          <w:szCs w:val="32"/>
          <w:lang w:bidi="ar"/>
        </w:rPr>
        <w:t>是该起事故的责任单位。</w:t>
      </w:r>
    </w:p>
    <w:p>
      <w:pPr>
        <w:keepNext w:val="0"/>
        <w:keepLines w:val="0"/>
        <w:pageBreakBefore w:val="0"/>
        <w:widowControl/>
        <w:kinsoku/>
        <w:wordWrap/>
        <w:overflowPunct/>
        <w:topLinePunct w:val="0"/>
        <w:autoSpaceDE/>
        <w:autoSpaceDN/>
        <w:bidi w:val="0"/>
        <w:adjustRightInd/>
        <w:snapToGrid/>
        <w:spacing w:line="560" w:lineRule="exact"/>
        <w:ind w:firstLine="645"/>
        <w:jc w:val="left"/>
        <w:textAlignment w:val="top"/>
        <w:rPr>
          <w:rFonts w:hint="eastAsia" w:ascii="楷体" w:hAnsi="楷体" w:eastAsia="楷体" w:cs="楷体"/>
          <w:b/>
          <w:bCs/>
          <w:color w:val="333333"/>
          <w:kern w:val="0"/>
          <w:sz w:val="32"/>
          <w:szCs w:val="32"/>
          <w:lang w:bidi="ar"/>
        </w:rPr>
      </w:pPr>
      <w:r>
        <w:rPr>
          <w:rFonts w:hint="eastAsia" w:ascii="楷体" w:hAnsi="楷体" w:eastAsia="楷体" w:cs="楷体"/>
          <w:b/>
          <w:bCs/>
          <w:color w:val="333333"/>
          <w:kern w:val="0"/>
          <w:sz w:val="32"/>
          <w:szCs w:val="32"/>
          <w:lang w:bidi="ar"/>
        </w:rPr>
        <w:t>（二）对事故责任单位的责任认定及处理</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textAlignment w:val="auto"/>
        <w:rPr>
          <w:rFonts w:ascii="仿宋_GB2312" w:hAnsi="仿宋_GB2312" w:eastAsia="仿宋_GB2312" w:cs="仿宋_GB2312"/>
          <w:color w:val="333333"/>
          <w:sz w:val="32"/>
          <w:szCs w:val="32"/>
        </w:rPr>
      </w:pPr>
      <w:r>
        <w:rPr>
          <w:rFonts w:hint="eastAsia" w:ascii="仿宋_GB2312" w:hAnsi="仿宋_GB2312" w:eastAsia="仿宋_GB2312" w:cs="仿宋_GB2312"/>
          <w:color w:val="333333"/>
          <w:sz w:val="32"/>
          <w:szCs w:val="32"/>
        </w:rPr>
        <w:t>河南德宁建设集团有限公司未对</w:t>
      </w:r>
      <w:r>
        <w:rPr>
          <w:rFonts w:hint="eastAsia" w:ascii="仿宋_GB2312" w:hAnsi="仿宋_GB2312" w:eastAsia="仿宋_GB2312" w:cs="仿宋_GB2312"/>
          <w:color w:val="333333"/>
          <w:sz w:val="32"/>
          <w:szCs w:val="32"/>
          <w:lang w:eastAsia="zh-CN"/>
        </w:rPr>
        <w:t>隋某</w:t>
      </w:r>
      <w:r>
        <w:rPr>
          <w:rFonts w:hint="eastAsia" w:ascii="仿宋_GB2312" w:hAnsi="仿宋_GB2312" w:eastAsia="仿宋_GB2312" w:cs="仿宋_GB2312"/>
          <w:color w:val="333333"/>
          <w:sz w:val="32"/>
          <w:szCs w:val="32"/>
        </w:rPr>
        <w:t>进行安全生产教育培训即安排上岗作业；未按要求配备专职安全管理人员、未及时发现和消除事故隐患。以上行为违反了《中华人民共和国安全生产法》第二十四条</w:t>
      </w:r>
      <w:r>
        <w:rPr>
          <w:rStyle w:val="19"/>
          <w:rFonts w:ascii="仿宋_GB2312" w:hAnsi="仿宋_GB2312" w:eastAsia="仿宋_GB2312" w:cs="仿宋_GB2312"/>
          <w:color w:val="333333"/>
          <w:sz w:val="32"/>
          <w:szCs w:val="32"/>
        </w:rPr>
        <w:footnoteReference w:id="1"/>
      </w:r>
      <w:r>
        <w:rPr>
          <w:rFonts w:hint="eastAsia" w:ascii="仿宋_GB2312" w:hAnsi="仿宋_GB2312" w:eastAsia="仿宋_GB2312" w:cs="仿宋_GB2312"/>
          <w:color w:val="333333"/>
          <w:sz w:val="32"/>
          <w:szCs w:val="32"/>
        </w:rPr>
        <w:t>、第二十八条第一款</w:t>
      </w:r>
      <w:r>
        <w:rPr>
          <w:rStyle w:val="19"/>
          <w:rFonts w:ascii="仿宋_GB2312" w:hAnsi="仿宋_GB2312" w:eastAsia="仿宋_GB2312" w:cs="仿宋_GB2312"/>
          <w:color w:val="333333"/>
          <w:sz w:val="32"/>
          <w:szCs w:val="32"/>
        </w:rPr>
        <w:footnoteReference w:id="2"/>
      </w:r>
      <w:r>
        <w:rPr>
          <w:rFonts w:hint="eastAsia" w:ascii="仿宋_GB2312" w:hAnsi="仿宋_GB2312" w:eastAsia="仿宋_GB2312" w:cs="仿宋_GB2312"/>
          <w:color w:val="333333"/>
          <w:sz w:val="32"/>
          <w:szCs w:val="32"/>
        </w:rPr>
        <w:t>、第四十一条第二款</w:t>
      </w:r>
      <w:r>
        <w:rPr>
          <w:rStyle w:val="19"/>
          <w:rFonts w:ascii="仿宋_GB2312" w:hAnsi="仿宋_GB2312" w:eastAsia="仿宋_GB2312" w:cs="仿宋_GB2312"/>
          <w:color w:val="333333"/>
          <w:sz w:val="32"/>
          <w:szCs w:val="32"/>
        </w:rPr>
        <w:footnoteReference w:id="3"/>
      </w:r>
      <w:r>
        <w:rPr>
          <w:rFonts w:hint="eastAsia" w:ascii="仿宋_GB2312" w:hAnsi="仿宋_GB2312" w:eastAsia="仿宋_GB2312" w:cs="仿宋_GB2312"/>
          <w:color w:val="333333"/>
          <w:sz w:val="32"/>
          <w:szCs w:val="32"/>
        </w:rPr>
        <w:t>之规定，对该起事故负有责任。建议道里区应急局依据《中华人民共和国安全生产法》第一百一十四条第（一）项之规定对河南德宁建设集团有限公司给予处罚。</w:t>
      </w:r>
    </w:p>
    <w:p>
      <w:pPr>
        <w:keepNext w:val="0"/>
        <w:keepLines w:val="0"/>
        <w:pageBreakBefore w:val="0"/>
        <w:widowControl/>
        <w:kinsoku/>
        <w:wordWrap/>
        <w:overflowPunct/>
        <w:topLinePunct w:val="0"/>
        <w:autoSpaceDE/>
        <w:autoSpaceDN/>
        <w:bidi w:val="0"/>
        <w:adjustRightInd/>
        <w:snapToGrid/>
        <w:spacing w:line="560" w:lineRule="exact"/>
        <w:ind w:firstLine="645"/>
        <w:jc w:val="left"/>
        <w:textAlignment w:val="top"/>
        <w:rPr>
          <w:rFonts w:hint="eastAsia" w:ascii="楷体" w:hAnsi="楷体" w:eastAsia="楷体" w:cs="楷体"/>
          <w:b/>
          <w:bCs/>
          <w:color w:val="333333"/>
          <w:kern w:val="0"/>
          <w:sz w:val="32"/>
          <w:szCs w:val="32"/>
          <w:lang w:bidi="ar"/>
        </w:rPr>
      </w:pPr>
      <w:r>
        <w:rPr>
          <w:rFonts w:hint="eastAsia" w:ascii="楷体" w:hAnsi="楷体" w:eastAsia="楷体" w:cs="楷体"/>
          <w:b/>
          <w:bCs/>
          <w:color w:val="333333"/>
          <w:kern w:val="0"/>
          <w:sz w:val="32"/>
          <w:szCs w:val="32"/>
          <w:lang w:bidi="ar"/>
        </w:rPr>
        <w:t>（三）对相关责任人的责任认定及处理</w:t>
      </w:r>
    </w:p>
    <w:p>
      <w:pPr>
        <w:keepNext w:val="0"/>
        <w:keepLines w:val="0"/>
        <w:pageBreakBefore w:val="0"/>
        <w:kinsoku/>
        <w:wordWrap/>
        <w:overflowPunct/>
        <w:topLinePunct w:val="0"/>
        <w:autoSpaceDE/>
        <w:autoSpaceDN/>
        <w:bidi w:val="0"/>
        <w:adjustRightInd/>
        <w:snapToGrid/>
        <w:spacing w:afterAutospacing="0" w:line="560" w:lineRule="exact"/>
        <w:ind w:firstLine="640" w:firstLineChars="200"/>
        <w:textAlignment w:val="auto"/>
        <w:rPr>
          <w:rFonts w:ascii="仿宋_GB2312" w:hAnsi="仿宋_GB2312" w:eastAsia="仿宋_GB2312" w:cs="仿宋_GB2312"/>
          <w:color w:val="333333"/>
          <w:kern w:val="0"/>
          <w:sz w:val="32"/>
          <w:szCs w:val="32"/>
          <w:lang w:bidi="ar"/>
        </w:rPr>
      </w:pPr>
      <w:r>
        <w:rPr>
          <w:rFonts w:hint="eastAsia" w:ascii="仿宋_GB2312" w:hAnsi="仿宋_GB2312" w:eastAsia="仿宋_GB2312" w:cs="仿宋_GB2312"/>
          <w:color w:val="333333"/>
          <w:kern w:val="0"/>
          <w:sz w:val="32"/>
          <w:szCs w:val="32"/>
          <w:lang w:bidi="ar"/>
        </w:rPr>
        <w:t>1.</w:t>
      </w:r>
      <w:r>
        <w:rPr>
          <w:rFonts w:hint="eastAsia" w:ascii="仿宋_GB2312" w:hAnsi="仿宋_GB2312" w:eastAsia="仿宋_GB2312" w:cs="仿宋_GB2312"/>
          <w:color w:val="333333"/>
          <w:kern w:val="0"/>
          <w:sz w:val="32"/>
          <w:szCs w:val="32"/>
          <w:lang w:eastAsia="zh-CN" w:bidi="ar"/>
        </w:rPr>
        <w:t>隋某</w:t>
      </w:r>
      <w:r>
        <w:rPr>
          <w:rFonts w:hint="eastAsia" w:ascii="仿宋_GB2312" w:hAnsi="仿宋_GB2312" w:eastAsia="仿宋_GB2312" w:cs="仿宋_GB2312"/>
          <w:color w:val="333333"/>
          <w:kern w:val="0"/>
          <w:sz w:val="32"/>
          <w:szCs w:val="32"/>
          <w:lang w:bidi="ar"/>
        </w:rPr>
        <w:t>，</w:t>
      </w:r>
      <w:r>
        <w:rPr>
          <w:rFonts w:hint="eastAsia" w:ascii="仿宋_GB2312" w:hAnsi="仿宋_GB2312" w:eastAsia="仿宋_GB2312" w:cs="仿宋_GB2312"/>
          <w:color w:val="333333"/>
          <w:sz w:val="32"/>
          <w:szCs w:val="32"/>
        </w:rPr>
        <w:t>河南德宁建设集团有限公司</w:t>
      </w:r>
      <w:r>
        <w:rPr>
          <w:rFonts w:hint="eastAsia" w:ascii="仿宋_GB2312" w:hAnsi="仿宋_GB2312" w:eastAsia="仿宋_GB2312" w:cs="仿宋_GB2312"/>
          <w:color w:val="333333"/>
          <w:kern w:val="0"/>
          <w:sz w:val="32"/>
          <w:szCs w:val="32"/>
          <w:lang w:bidi="ar"/>
        </w:rPr>
        <w:t>雇佣抹灰工，安全意识淡薄，不听指挥和劝阻，在未设安全防护的采光孔旁冒险作业。对该起事故的发生负有主要责任。鉴于其在事故中身亡，建议免于追究其相关责任。</w:t>
      </w:r>
    </w:p>
    <w:p>
      <w:pPr>
        <w:keepNext w:val="0"/>
        <w:keepLines w:val="0"/>
        <w:pageBreakBefore w:val="0"/>
        <w:kinsoku/>
        <w:wordWrap/>
        <w:overflowPunct/>
        <w:topLinePunct w:val="0"/>
        <w:autoSpaceDE/>
        <w:autoSpaceDN/>
        <w:bidi w:val="0"/>
        <w:adjustRightInd/>
        <w:snapToGrid/>
        <w:spacing w:afterAutospacing="0" w:line="560" w:lineRule="exact"/>
        <w:ind w:firstLine="640" w:firstLineChars="200"/>
        <w:textAlignment w:val="auto"/>
        <w:rPr>
          <w:rFonts w:ascii="仿宋_GB2312" w:hAnsi="仿宋_GB2312" w:eastAsia="仿宋_GB2312" w:cs="仿宋_GB2312"/>
          <w:kern w:val="0"/>
          <w:sz w:val="32"/>
          <w:szCs w:val="32"/>
          <w:lang w:bidi="ar"/>
        </w:rPr>
      </w:pPr>
      <w:r>
        <w:rPr>
          <w:rFonts w:hint="eastAsia" w:ascii="仿宋_GB2312" w:hAnsi="仿宋_GB2312" w:eastAsia="仿宋_GB2312" w:cs="仿宋_GB2312"/>
          <w:color w:val="333333"/>
          <w:kern w:val="0"/>
          <w:sz w:val="32"/>
          <w:szCs w:val="32"/>
          <w:lang w:bidi="ar"/>
        </w:rPr>
        <w:t>2.</w:t>
      </w:r>
      <w:r>
        <w:rPr>
          <w:rFonts w:hint="eastAsia" w:ascii="仿宋_GB2312" w:hAnsi="仿宋_GB2312" w:eastAsia="仿宋_GB2312" w:cs="仿宋_GB2312"/>
          <w:color w:val="333333"/>
          <w:kern w:val="0"/>
          <w:sz w:val="32"/>
          <w:szCs w:val="32"/>
          <w:lang w:eastAsia="zh-CN" w:bidi="ar"/>
        </w:rPr>
        <w:t>付某</w:t>
      </w:r>
      <w:r>
        <w:rPr>
          <w:rFonts w:hint="eastAsia" w:ascii="仿宋_GB2312" w:hAnsi="仿宋_GB2312" w:eastAsia="仿宋_GB2312" w:cs="仿宋_GB2312"/>
          <w:kern w:val="0"/>
          <w:sz w:val="32"/>
          <w:szCs w:val="32"/>
          <w:lang w:bidi="ar"/>
        </w:rPr>
        <w:t>，</w:t>
      </w:r>
      <w:r>
        <w:rPr>
          <w:rFonts w:hint="eastAsia" w:ascii="仿宋_GB2312" w:hAnsi="仿宋_GB2312" w:eastAsia="仿宋_GB2312" w:cs="仿宋_GB2312"/>
          <w:color w:val="333333"/>
          <w:sz w:val="32"/>
          <w:szCs w:val="32"/>
        </w:rPr>
        <w:t>河南德宁建设集团有限公司驻内蒙古兴安盟办事处负责人。作为负责黑龙江及内蒙地区的工程施工、安全生产工作的负责人，</w:t>
      </w:r>
      <w:r>
        <w:rPr>
          <w:rFonts w:hint="eastAsia" w:ascii="仿宋_GB2312" w:hAnsi="仿宋_GB2312" w:eastAsia="仿宋_GB2312" w:cs="仿宋_GB2312"/>
          <w:kern w:val="0"/>
          <w:sz w:val="32"/>
          <w:szCs w:val="32"/>
          <w:lang w:bidi="ar"/>
        </w:rPr>
        <w:t>未有效督促本单位的安全生产工作，及时消除生产安全事故隐患。对此起事故负有领导责任。以上行为违反了《中华人民共和国安全生产法》第二十一条第（五）项</w:t>
      </w:r>
      <w:r>
        <w:rPr>
          <w:rStyle w:val="19"/>
          <w:rFonts w:hint="eastAsia" w:ascii="仿宋_GB2312" w:hAnsi="仿宋_GB2312" w:eastAsia="仿宋_GB2312" w:cs="仿宋_GB2312"/>
          <w:kern w:val="0"/>
          <w:sz w:val="32"/>
          <w:szCs w:val="32"/>
          <w:lang w:bidi="ar"/>
        </w:rPr>
        <w:footnoteReference w:id="4"/>
      </w:r>
      <w:r>
        <w:rPr>
          <w:rFonts w:hint="eastAsia" w:ascii="仿宋_GB2312" w:hAnsi="仿宋_GB2312" w:eastAsia="仿宋_GB2312" w:cs="仿宋_GB2312"/>
          <w:kern w:val="0"/>
          <w:sz w:val="32"/>
          <w:szCs w:val="32"/>
          <w:lang w:bidi="ar"/>
        </w:rPr>
        <w:t>之规定。建议道里区应急局依据《中华人民共和国安全生产法》第九十五条第（一）项</w:t>
      </w:r>
      <w:r>
        <w:rPr>
          <w:rStyle w:val="19"/>
          <w:rFonts w:ascii="仿宋_GB2312" w:hAnsi="仿宋_GB2312" w:eastAsia="仿宋_GB2312" w:cs="仿宋_GB2312"/>
          <w:kern w:val="0"/>
          <w:sz w:val="32"/>
          <w:szCs w:val="32"/>
          <w:lang w:bidi="ar"/>
        </w:rPr>
        <w:footnoteReference w:id="5"/>
      </w:r>
      <w:r>
        <w:rPr>
          <w:rFonts w:hint="eastAsia" w:ascii="仿宋_GB2312" w:hAnsi="仿宋_GB2312" w:eastAsia="仿宋_GB2312" w:cs="仿宋_GB2312"/>
          <w:kern w:val="0"/>
          <w:sz w:val="32"/>
          <w:szCs w:val="32"/>
          <w:lang w:bidi="ar"/>
        </w:rPr>
        <w:t>之规定对其处上一年年收入百分之四十罚款的行政处罚。</w:t>
      </w:r>
    </w:p>
    <w:p>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textAlignment w:val="auto"/>
        <w:rPr>
          <w:rFonts w:ascii="仿宋_GB2312" w:hAnsi="仿宋_GB2312" w:eastAsia="仿宋_GB2312" w:cs="仿宋_GB2312"/>
          <w:color w:val="333333"/>
          <w:sz w:val="32"/>
          <w:szCs w:val="32"/>
          <w:lang w:bidi="ar"/>
        </w:rPr>
      </w:pPr>
      <w:r>
        <w:rPr>
          <w:rFonts w:hint="eastAsia" w:ascii="仿宋_GB2312" w:hAnsi="仿宋_GB2312" w:eastAsia="仿宋_GB2312" w:cs="仿宋_GB2312"/>
          <w:kern w:val="0"/>
          <w:sz w:val="32"/>
          <w:szCs w:val="32"/>
          <w:lang w:bidi="ar"/>
        </w:rPr>
        <w:t>3.</w:t>
      </w:r>
      <w:r>
        <w:rPr>
          <w:rFonts w:hint="eastAsia" w:ascii="仿宋_GB2312" w:hAnsi="仿宋_GB2312" w:eastAsia="仿宋_GB2312" w:cs="仿宋_GB2312"/>
          <w:kern w:val="0"/>
          <w:sz w:val="32"/>
          <w:szCs w:val="32"/>
          <w:lang w:eastAsia="zh-CN" w:bidi="ar"/>
        </w:rPr>
        <w:t>闫某</w:t>
      </w:r>
      <w:r>
        <w:rPr>
          <w:rFonts w:hint="eastAsia" w:ascii="仿宋_GB2312" w:hAnsi="仿宋_GB2312" w:eastAsia="仿宋_GB2312" w:cs="仿宋_GB2312"/>
          <w:color w:val="333333"/>
          <w:sz w:val="32"/>
          <w:szCs w:val="32"/>
          <w:shd w:val="clear" w:color="auto" w:fill="FFFFFF"/>
        </w:rPr>
        <w:t>，</w:t>
      </w:r>
      <w:r>
        <w:rPr>
          <w:rFonts w:hint="eastAsia" w:ascii="仿宋_GB2312" w:hAnsi="仿宋_GB2312" w:eastAsia="仿宋_GB2312" w:cs="仿宋_GB2312"/>
          <w:sz w:val="32"/>
          <w:szCs w:val="32"/>
        </w:rPr>
        <w:t>河南德宁建设集团有限公司松花江水源上移及输水管线项目施工现场负责人，负责作业现场的全面工作。作为施工现场负责人，在原现场安全管理人员离职后未能及时向有关单位报备并配备新的安全管理人员；未组织新入场的施工人员（</w:t>
      </w:r>
      <w:r>
        <w:rPr>
          <w:rFonts w:hint="eastAsia" w:ascii="仿宋_GB2312" w:hAnsi="仿宋_GB2312" w:eastAsia="仿宋_GB2312" w:cs="仿宋_GB2312"/>
          <w:sz w:val="32"/>
          <w:szCs w:val="32"/>
          <w:lang w:eastAsia="zh-CN"/>
        </w:rPr>
        <w:t>隋某</w:t>
      </w:r>
      <w:r>
        <w:rPr>
          <w:rFonts w:hint="eastAsia" w:ascii="仿宋_GB2312" w:hAnsi="仿宋_GB2312" w:eastAsia="仿宋_GB2312" w:cs="仿宋_GB2312"/>
          <w:sz w:val="32"/>
          <w:szCs w:val="32"/>
        </w:rPr>
        <w:t>）进行安全生产教育和培训；未及时按照相关要求对取水头泵房外走廊采光孔采取相应的安全施工措施，对此起事故的发生负有领导责任。以上行为违反了《中华人民共和国安全生产法》第二十四条、第二十五条第（二）项</w:t>
      </w:r>
      <w:r>
        <w:rPr>
          <w:rStyle w:val="19"/>
          <w:rFonts w:ascii="仿宋_GB2312" w:hAnsi="仿宋_GB2312" w:eastAsia="仿宋_GB2312" w:cs="仿宋_GB2312"/>
          <w:sz w:val="32"/>
          <w:szCs w:val="32"/>
        </w:rPr>
        <w:footnoteReference w:id="6"/>
      </w:r>
      <w:r>
        <w:rPr>
          <w:rFonts w:hint="eastAsia" w:ascii="仿宋_GB2312" w:hAnsi="仿宋_GB2312" w:eastAsia="仿宋_GB2312" w:cs="仿宋_GB2312"/>
          <w:sz w:val="32"/>
          <w:szCs w:val="32"/>
        </w:rPr>
        <w:t>；《建设工程安全生产管理条例》第二十八条第二款</w:t>
      </w:r>
      <w:r>
        <w:rPr>
          <w:rStyle w:val="19"/>
          <w:rFonts w:ascii="仿宋_GB2312" w:hAnsi="仿宋_GB2312" w:eastAsia="仿宋_GB2312" w:cs="仿宋_GB2312"/>
          <w:sz w:val="32"/>
          <w:szCs w:val="32"/>
        </w:rPr>
        <w:footnoteReference w:id="7"/>
      </w:r>
      <w:r>
        <w:rPr>
          <w:rFonts w:hint="eastAsia" w:ascii="仿宋_GB2312" w:hAnsi="仿宋_GB2312" w:eastAsia="仿宋_GB2312" w:cs="仿宋_GB2312"/>
          <w:sz w:val="32"/>
          <w:szCs w:val="32"/>
        </w:rPr>
        <w:t>的规定，建议道里区应急局依据《中华人民共和国安全生产法》第九十六条</w:t>
      </w:r>
      <w:r>
        <w:rPr>
          <w:rStyle w:val="19"/>
          <w:rFonts w:ascii="仿宋_GB2312" w:hAnsi="仿宋_GB2312" w:eastAsia="仿宋_GB2312" w:cs="仿宋_GB2312"/>
          <w:sz w:val="32"/>
          <w:szCs w:val="32"/>
        </w:rPr>
        <w:footnoteReference w:id="8"/>
      </w:r>
      <w:r>
        <w:rPr>
          <w:rFonts w:hint="eastAsia" w:ascii="仿宋_GB2312" w:hAnsi="仿宋_GB2312" w:eastAsia="仿宋_GB2312" w:cs="仿宋_GB2312"/>
          <w:sz w:val="32"/>
          <w:szCs w:val="32"/>
        </w:rPr>
        <w:t>之规定</w:t>
      </w:r>
      <w:r>
        <w:rPr>
          <w:rFonts w:hint="eastAsia" w:ascii="仿宋_GB2312" w:hAnsi="仿宋_GB2312" w:eastAsia="仿宋_GB2312" w:cs="仿宋_GB2312"/>
          <w:color w:val="333333"/>
          <w:sz w:val="32"/>
          <w:szCs w:val="32"/>
          <w:lang w:bidi="ar"/>
        </w:rPr>
        <w:t>给予</w:t>
      </w:r>
      <w:r>
        <w:rPr>
          <w:rFonts w:hint="eastAsia" w:ascii="仿宋_GB2312" w:hAnsi="仿宋_GB2312" w:eastAsia="仿宋_GB2312" w:cs="仿宋_GB2312"/>
          <w:sz w:val="32"/>
          <w:szCs w:val="32"/>
        </w:rPr>
        <w:t>处罚。</w:t>
      </w:r>
    </w:p>
    <w:p>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color w:val="333333"/>
          <w:sz w:val="32"/>
          <w:szCs w:val="32"/>
          <w:lang w:bidi="ar"/>
        </w:rPr>
        <w:t>4</w:t>
      </w:r>
      <w:r>
        <w:rPr>
          <w:rFonts w:ascii="仿宋_GB2312" w:hAnsi="仿宋_GB2312" w:eastAsia="仿宋_GB2312" w:cs="仿宋_GB2312"/>
          <w:color w:val="333333"/>
          <w:sz w:val="32"/>
          <w:szCs w:val="32"/>
          <w:lang w:bidi="ar"/>
        </w:rPr>
        <w:t>.</w:t>
      </w:r>
      <w:r>
        <w:rPr>
          <w:rFonts w:hint="eastAsia" w:ascii="仿宋_GB2312" w:hAnsi="仿宋_GB2312" w:eastAsia="仿宋_GB2312" w:cs="仿宋_GB2312"/>
          <w:color w:val="333333"/>
          <w:sz w:val="32"/>
          <w:szCs w:val="32"/>
          <w:lang w:eastAsia="zh-CN" w:bidi="ar"/>
        </w:rPr>
        <w:t>铁某</w:t>
      </w:r>
      <w:r>
        <w:rPr>
          <w:rFonts w:hint="eastAsia" w:ascii="仿宋_GB2312" w:hAnsi="仿宋_GB2312" w:eastAsia="仿宋_GB2312" w:cs="仿宋_GB2312"/>
          <w:color w:val="333333"/>
          <w:sz w:val="32"/>
          <w:szCs w:val="32"/>
          <w:lang w:bidi="ar"/>
        </w:rPr>
        <w:t>，中铁五局集团有限公司哈尔滨市松花江水源上移及输水管线项目安全员。未及时发现施工现场分包单位违反安全管理规定的行为并消除生产安全事故隐患，对该起事故负有一定责任。</w:t>
      </w:r>
      <w:r>
        <w:rPr>
          <w:rFonts w:hint="eastAsia" w:ascii="仿宋_GB2312" w:hAnsi="仿宋_GB2312" w:eastAsia="仿宋_GB2312" w:cs="仿宋_GB2312"/>
          <w:sz w:val="32"/>
          <w:szCs w:val="32"/>
        </w:rPr>
        <w:t>以上行为违反了《中华人民共和国安全生产法》第二十五条第（五）项</w:t>
      </w:r>
      <w:r>
        <w:rPr>
          <w:rStyle w:val="19"/>
          <w:rFonts w:hint="eastAsia" w:ascii="仿宋_GB2312" w:hAnsi="仿宋_GB2312" w:eastAsia="仿宋_GB2312" w:cs="仿宋_GB2312"/>
          <w:sz w:val="32"/>
          <w:szCs w:val="32"/>
        </w:rPr>
        <w:footnoteReference w:id="9"/>
      </w:r>
      <w:r>
        <w:rPr>
          <w:rFonts w:hint="eastAsia" w:ascii="仿宋_GB2312" w:hAnsi="仿宋_GB2312" w:eastAsia="仿宋_GB2312" w:cs="仿宋_GB2312"/>
          <w:sz w:val="32"/>
          <w:szCs w:val="32"/>
        </w:rPr>
        <w:t>，建议道里区应急局</w:t>
      </w:r>
      <w:r>
        <w:rPr>
          <w:rFonts w:hint="eastAsia" w:ascii="仿宋_GB2312" w:hAnsi="仿宋_GB2312" w:eastAsia="仿宋_GB2312" w:cs="仿宋_GB2312"/>
          <w:color w:val="333333"/>
          <w:sz w:val="32"/>
          <w:szCs w:val="32"/>
          <w:lang w:bidi="ar"/>
        </w:rPr>
        <w:t>依据《安全生产违法行为行政处罚办法》</w:t>
      </w:r>
      <w:r>
        <w:rPr>
          <w:rStyle w:val="19"/>
          <w:rFonts w:ascii="仿宋_GB2312" w:hAnsi="仿宋_GB2312" w:eastAsia="仿宋_GB2312" w:cs="仿宋_GB2312"/>
          <w:color w:val="333333"/>
          <w:sz w:val="32"/>
          <w:szCs w:val="32"/>
          <w:lang w:bidi="ar"/>
        </w:rPr>
        <w:footnoteReference w:id="10"/>
      </w:r>
      <w:r>
        <w:rPr>
          <w:rFonts w:hint="eastAsia" w:ascii="仿宋_GB2312" w:hAnsi="仿宋_GB2312" w:eastAsia="仿宋_GB2312" w:cs="仿宋_GB2312"/>
          <w:color w:val="333333"/>
          <w:sz w:val="32"/>
          <w:szCs w:val="32"/>
          <w:lang w:bidi="ar"/>
        </w:rPr>
        <w:t>第四十五条第（一）项的规定给予</w:t>
      </w:r>
      <w:r>
        <w:rPr>
          <w:rFonts w:hint="eastAsia" w:ascii="仿宋_GB2312" w:hAnsi="仿宋_GB2312" w:eastAsia="仿宋_GB2312" w:cs="仿宋_GB2312"/>
          <w:sz w:val="32"/>
          <w:szCs w:val="32"/>
        </w:rPr>
        <w:t>处罚。</w:t>
      </w:r>
    </w:p>
    <w:p>
      <w:pPr>
        <w:keepNext w:val="0"/>
        <w:keepLines w:val="0"/>
        <w:pageBreakBefore w:val="0"/>
        <w:kinsoku/>
        <w:overflowPunct/>
        <w:topLinePunct w:val="0"/>
        <w:autoSpaceDE/>
        <w:autoSpaceDN/>
        <w:bidi w:val="0"/>
        <w:adjustRightInd/>
        <w:snapToGrid/>
        <w:spacing w:afterAutospacing="0"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ascii="仿宋_GB2312" w:hAnsi="仿宋_GB2312" w:eastAsia="仿宋_GB2312" w:cs="仿宋_GB2312"/>
          <w:sz w:val="32"/>
          <w:szCs w:val="32"/>
        </w:rPr>
        <w:t>.</w:t>
      </w:r>
      <w:r>
        <w:rPr>
          <w:rFonts w:hint="eastAsia" w:ascii="仿宋_GB2312" w:hAnsi="仿宋_GB2312" w:eastAsia="仿宋_GB2312" w:cs="仿宋_GB2312"/>
          <w:color w:val="333333"/>
          <w:sz w:val="32"/>
          <w:szCs w:val="32"/>
          <w:lang w:bidi="ar"/>
        </w:rPr>
        <w:t xml:space="preserve"> </w:t>
      </w:r>
      <w:bookmarkStart w:id="0" w:name="_GoBack"/>
      <w:bookmarkEnd w:id="0"/>
      <w:r>
        <w:rPr>
          <w:rFonts w:hint="eastAsia" w:ascii="仿宋_GB2312" w:hAnsi="仿宋_GB2312" w:eastAsia="仿宋_GB2312" w:cs="仿宋_GB2312"/>
          <w:color w:val="333333"/>
          <w:sz w:val="32"/>
          <w:szCs w:val="32"/>
          <w:lang w:eastAsia="zh-CN" w:bidi="ar"/>
        </w:rPr>
        <w:t>王某</w:t>
      </w:r>
      <w:r>
        <w:rPr>
          <w:rFonts w:hint="eastAsia" w:ascii="仿宋_GB2312" w:hAnsi="仿宋_GB2312" w:eastAsia="仿宋_GB2312" w:cs="仿宋_GB2312"/>
          <w:color w:val="333333"/>
          <w:sz w:val="32"/>
          <w:szCs w:val="32"/>
          <w:lang w:bidi="ar"/>
        </w:rPr>
        <w:t>，中泰正信工程管理咨询有限公司哈尔滨市松花江水源上移及输水管线项目安全监理。对施工现场违反安全管理规定的行为发现不及时，对该起事故负有一定责任。</w:t>
      </w:r>
      <w:r>
        <w:rPr>
          <w:rFonts w:hint="eastAsia" w:ascii="仿宋_GB2312" w:hAnsi="仿宋_GB2312" w:eastAsia="仿宋_GB2312" w:cs="仿宋_GB2312"/>
          <w:sz w:val="32"/>
          <w:szCs w:val="32"/>
        </w:rPr>
        <w:t>以上行为违反了《中华人民共和国安全生产法》第二十五条第（五）项，建议道里区应急局</w:t>
      </w:r>
      <w:r>
        <w:rPr>
          <w:rFonts w:hint="eastAsia" w:ascii="仿宋_GB2312" w:hAnsi="仿宋_GB2312" w:eastAsia="仿宋_GB2312" w:cs="仿宋_GB2312"/>
          <w:color w:val="333333"/>
          <w:sz w:val="32"/>
          <w:szCs w:val="32"/>
          <w:lang w:bidi="ar"/>
        </w:rPr>
        <w:t>依据《安全生产违法行为行政处罚办法》第四十五条第（一）项的规定给予</w:t>
      </w:r>
      <w:r>
        <w:rPr>
          <w:rFonts w:hint="eastAsia" w:ascii="仿宋_GB2312" w:hAnsi="仿宋_GB2312" w:eastAsia="仿宋_GB2312" w:cs="仿宋_GB2312"/>
          <w:sz w:val="32"/>
          <w:szCs w:val="32"/>
        </w:rPr>
        <w:t>处罚。</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rPr>
          <w:rFonts w:hint="eastAsia" w:ascii="黑体" w:hAnsi="黑体" w:eastAsia="黑体" w:cs="微软雅黑"/>
          <w:color w:val="333333"/>
          <w:sz w:val="32"/>
          <w:szCs w:val="32"/>
        </w:rPr>
      </w:pPr>
      <w:r>
        <w:rPr>
          <w:rFonts w:hint="eastAsia" w:ascii="黑体" w:hAnsi="黑体" w:eastAsia="黑体" w:cs="微软雅黑"/>
          <w:color w:val="333333"/>
          <w:sz w:val="32"/>
          <w:szCs w:val="32"/>
        </w:rPr>
        <w:t>六、事故防范和整改措施</w:t>
      </w:r>
    </w:p>
    <w:p>
      <w:pPr>
        <w:keepNext w:val="0"/>
        <w:keepLines w:val="0"/>
        <w:pageBreakBefore w:val="0"/>
        <w:kinsoku/>
        <w:overflowPunct/>
        <w:topLinePunct w:val="0"/>
        <w:autoSpaceDE/>
        <w:autoSpaceDN/>
        <w:bidi w:val="0"/>
        <w:adjustRightInd/>
        <w:snapToGrid/>
        <w:spacing w:afterAutospacing="0" w:line="560" w:lineRule="exact"/>
        <w:ind w:firstLine="640" w:firstLineChars="200"/>
        <w:textAlignment w:val="auto"/>
        <w:rPr>
          <w:rFonts w:ascii="仿宋_GB2312" w:hAnsi="仿宋_GB2312" w:eastAsia="仿宋_GB2312" w:cs="仿宋_GB2312"/>
          <w:color w:val="333333"/>
          <w:sz w:val="32"/>
          <w:szCs w:val="32"/>
          <w:lang w:bidi="ar"/>
        </w:rPr>
      </w:pPr>
      <w:r>
        <w:rPr>
          <w:rFonts w:hint="eastAsia" w:ascii="仿宋_GB2312" w:hAnsi="仿宋_GB2312" w:eastAsia="仿宋_GB2312" w:cs="仿宋_GB2312"/>
          <w:color w:val="333333"/>
          <w:sz w:val="32"/>
          <w:szCs w:val="32"/>
          <w:lang w:bidi="ar"/>
        </w:rPr>
        <w:t>1</w:t>
      </w:r>
      <w:r>
        <w:rPr>
          <w:rFonts w:ascii="仿宋_GB2312" w:hAnsi="仿宋_GB2312" w:eastAsia="仿宋_GB2312" w:cs="仿宋_GB2312"/>
          <w:color w:val="333333"/>
          <w:sz w:val="32"/>
          <w:szCs w:val="32"/>
          <w:lang w:bidi="ar"/>
        </w:rPr>
        <w:t>.</w:t>
      </w:r>
      <w:r>
        <w:rPr>
          <w:rFonts w:hint="eastAsia" w:ascii="仿宋_GB2312" w:hAnsi="仿宋_GB2312" w:eastAsia="仿宋_GB2312" w:cs="仿宋_GB2312"/>
          <w:color w:val="333333"/>
          <w:sz w:val="32"/>
          <w:szCs w:val="32"/>
          <w:lang w:bidi="ar"/>
        </w:rPr>
        <w:t>河南德宁建设集团有限公司</w:t>
      </w:r>
      <w:r>
        <w:rPr>
          <w:rFonts w:hint="eastAsia" w:ascii="仿宋_GB2312" w:hAnsi="仿宋_GB2312" w:eastAsia="仿宋_GB2312" w:cs="仿宋_GB2312"/>
          <w:color w:val="333333"/>
          <w:kern w:val="0"/>
          <w:sz w:val="32"/>
          <w:szCs w:val="32"/>
          <w:lang w:bidi="ar"/>
        </w:rPr>
        <w:t>要吸取此次事故教训，</w:t>
      </w:r>
      <w:r>
        <w:rPr>
          <w:rFonts w:hint="eastAsia" w:ascii="仿宋_GB2312" w:hAnsi="仿宋_GB2312" w:eastAsia="仿宋_GB2312" w:cs="仿宋_GB2312"/>
          <w:color w:val="333333"/>
          <w:sz w:val="32"/>
          <w:szCs w:val="32"/>
          <w:lang w:bidi="ar"/>
        </w:rPr>
        <w:t>做严做实安全生产责任制度、安全生产规章制度和操作规程。严格执行相关法律法规或符合国家标准、行业标准的规章、制度等。加强对从业人员及施工现场的安全管理力度。做到人员入场离场有登记，入场即教育。针对此次事故，举一反三，专门组织一次安全警示教育培训，并将相关内容纳入施工人员入场的三级教育中。坚决杜绝在没有安全管理人员情况下进行施工的行为和类似事故的发生。</w:t>
      </w:r>
    </w:p>
    <w:p>
      <w:pPr>
        <w:keepNext w:val="0"/>
        <w:keepLines w:val="0"/>
        <w:pageBreakBefore w:val="0"/>
        <w:kinsoku/>
        <w:overflowPunct/>
        <w:topLinePunct w:val="0"/>
        <w:autoSpaceDE/>
        <w:autoSpaceDN/>
        <w:bidi w:val="0"/>
        <w:adjustRightInd/>
        <w:snapToGrid/>
        <w:spacing w:afterAutospacing="0" w:line="560" w:lineRule="exact"/>
        <w:ind w:firstLine="640" w:firstLineChars="200"/>
        <w:textAlignment w:val="auto"/>
        <w:rPr>
          <w:rFonts w:ascii="仿宋_GB2312" w:hAnsi="仿宋_GB2312" w:eastAsia="仿宋_GB2312" w:cs="仿宋_GB2312"/>
          <w:color w:val="333333"/>
          <w:sz w:val="32"/>
          <w:szCs w:val="32"/>
          <w:lang w:bidi="ar"/>
        </w:rPr>
      </w:pPr>
      <w:r>
        <w:rPr>
          <w:rFonts w:hint="eastAsia" w:ascii="仿宋_GB2312" w:hAnsi="仿宋_GB2312" w:eastAsia="仿宋_GB2312" w:cs="仿宋_GB2312"/>
          <w:color w:val="333333"/>
          <w:kern w:val="0"/>
          <w:sz w:val="32"/>
          <w:szCs w:val="32"/>
          <w:lang w:bidi="ar"/>
        </w:rPr>
        <w:t>2</w:t>
      </w:r>
      <w:r>
        <w:rPr>
          <w:rFonts w:ascii="仿宋_GB2312" w:hAnsi="仿宋_GB2312" w:eastAsia="仿宋_GB2312" w:cs="仿宋_GB2312"/>
          <w:color w:val="333333"/>
          <w:kern w:val="0"/>
          <w:sz w:val="32"/>
          <w:szCs w:val="32"/>
          <w:lang w:bidi="ar"/>
        </w:rPr>
        <w:t>.</w:t>
      </w:r>
      <w:r>
        <w:rPr>
          <w:rFonts w:hint="eastAsia" w:ascii="仿宋_GB2312" w:hAnsi="仿宋_GB2312" w:eastAsia="仿宋_GB2312" w:cs="仿宋_GB2312"/>
          <w:color w:val="333333"/>
          <w:kern w:val="0"/>
          <w:sz w:val="32"/>
          <w:szCs w:val="32"/>
          <w:lang w:bidi="ar"/>
        </w:rPr>
        <w:t>施工总包单位</w:t>
      </w:r>
      <w:r>
        <w:rPr>
          <w:rFonts w:hint="eastAsia" w:ascii="仿宋_GB2312" w:hAnsi="仿宋_GB2312" w:eastAsia="仿宋_GB2312" w:cs="仿宋_GB2312"/>
          <w:color w:val="333333"/>
          <w:sz w:val="32"/>
          <w:szCs w:val="32"/>
          <w:lang w:bidi="ar"/>
        </w:rPr>
        <w:t>中铁五局集团有限公司、监理单位中泰正信工程管理咨询有限公司要加强对施工现场安全管理工作，加大施工现场的检查、巡视力度，及时发现并排除安全隐患。深入查摆自身不足，并将该起事故通报本公司及本公司各个项目部，认真吸取事故教训、引以为戒，警钟长鸣。</w:t>
      </w:r>
    </w:p>
    <w:p>
      <w:pPr>
        <w:keepNext w:val="0"/>
        <w:keepLines w:val="0"/>
        <w:pageBreakBefore w:val="0"/>
        <w:kinsoku/>
        <w:overflowPunct/>
        <w:topLinePunct w:val="0"/>
        <w:autoSpaceDE/>
        <w:autoSpaceDN/>
        <w:bidi w:val="0"/>
        <w:adjustRightInd/>
        <w:snapToGrid/>
        <w:spacing w:afterAutospacing="0" w:line="560" w:lineRule="exact"/>
        <w:textAlignment w:val="auto"/>
        <w:rPr>
          <w:rFonts w:ascii="仿宋_GB2312" w:hAnsi="仿宋_GB2312" w:eastAsia="仿宋_GB2312" w:cs="仿宋_GB2312"/>
          <w:color w:val="333333"/>
          <w:kern w:val="0"/>
          <w:sz w:val="32"/>
          <w:szCs w:val="32"/>
          <w:lang w:bidi="ar"/>
        </w:rPr>
      </w:pPr>
    </w:p>
    <w:p>
      <w:pPr>
        <w:keepNext w:val="0"/>
        <w:keepLines w:val="0"/>
        <w:pageBreakBefore w:val="0"/>
        <w:kinsoku/>
        <w:overflowPunct/>
        <w:topLinePunct w:val="0"/>
        <w:autoSpaceDE/>
        <w:autoSpaceDN/>
        <w:bidi w:val="0"/>
        <w:adjustRightInd/>
        <w:snapToGrid/>
        <w:spacing w:afterAutospacing="0" w:line="560" w:lineRule="exact"/>
        <w:textAlignment w:val="auto"/>
        <w:rPr>
          <w:rFonts w:ascii="仿宋_GB2312" w:hAnsi="仿宋_GB2312" w:eastAsia="仿宋_GB2312" w:cs="仿宋_GB2312"/>
          <w:color w:val="333333"/>
          <w:kern w:val="0"/>
          <w:sz w:val="32"/>
          <w:szCs w:val="32"/>
          <w:lang w:bidi="ar"/>
        </w:rPr>
      </w:pPr>
    </w:p>
    <w:p>
      <w:pPr>
        <w:keepNext w:val="0"/>
        <w:keepLines w:val="0"/>
        <w:pageBreakBefore w:val="0"/>
        <w:kinsoku/>
        <w:overflowPunct/>
        <w:topLinePunct w:val="0"/>
        <w:autoSpaceDE/>
        <w:autoSpaceDN/>
        <w:bidi w:val="0"/>
        <w:adjustRightInd/>
        <w:snapToGrid/>
        <w:spacing w:afterAutospacing="0" w:line="560" w:lineRule="exact"/>
        <w:textAlignment w:val="auto"/>
        <w:rPr>
          <w:rFonts w:ascii="仿宋_GB2312" w:hAnsi="仿宋_GB2312" w:eastAsia="仿宋_GB2312" w:cs="仿宋_GB2312"/>
          <w:color w:val="333333"/>
          <w:kern w:val="0"/>
          <w:sz w:val="32"/>
          <w:szCs w:val="32"/>
          <w:lang w:bidi="ar"/>
        </w:rPr>
      </w:pPr>
    </w:p>
    <w:p>
      <w:pPr>
        <w:keepNext w:val="0"/>
        <w:keepLines w:val="0"/>
        <w:pageBreakBefore w:val="0"/>
        <w:kinsoku/>
        <w:overflowPunct/>
        <w:topLinePunct w:val="0"/>
        <w:autoSpaceDE/>
        <w:autoSpaceDN/>
        <w:bidi w:val="0"/>
        <w:adjustRightInd/>
        <w:snapToGrid/>
        <w:spacing w:afterAutospacing="0" w:line="560" w:lineRule="exact"/>
        <w:jc w:val="righ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11.15</w:t>
      </w:r>
      <w:r>
        <w:rPr>
          <w:rFonts w:hint="eastAsia" w:ascii="仿宋_GB2312" w:hAnsi="仿宋_GB2312" w:eastAsia="仿宋_GB2312" w:cs="仿宋_GB2312"/>
          <w:sz w:val="32"/>
          <w:szCs w:val="32"/>
        </w:rPr>
        <w:t>”高处坠落事故调查组</w:t>
      </w:r>
    </w:p>
    <w:p>
      <w:pPr>
        <w:keepNext w:val="0"/>
        <w:keepLines w:val="0"/>
        <w:pageBreakBefore w:val="0"/>
        <w:kinsoku/>
        <w:wordWrap w:val="0"/>
        <w:overflowPunct/>
        <w:topLinePunct w:val="0"/>
        <w:autoSpaceDE/>
        <w:autoSpaceDN/>
        <w:bidi w:val="0"/>
        <w:adjustRightInd/>
        <w:snapToGrid/>
        <w:spacing w:afterAutospacing="0" w:line="560" w:lineRule="exact"/>
        <w:jc w:val="righ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202</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 xml:space="preserve">日 </w:t>
      </w:r>
      <w:r>
        <w:rPr>
          <w:rFonts w:hint="eastAsia" w:ascii="仿宋_GB2312" w:hAnsi="仿宋_GB2312" w:eastAsia="仿宋_GB2312" w:cs="仿宋_GB2312"/>
          <w:sz w:val="32"/>
          <w:szCs w:val="32"/>
          <w:lang w:val="en-US" w:eastAsia="zh-CN"/>
        </w:rPr>
        <w:t xml:space="preserve">     </w:t>
      </w:r>
    </w:p>
    <w:sectPr>
      <w:headerReference r:id="rId4" w:type="default"/>
      <w:footerReference r:id="rId5" w:type="default"/>
      <w:footerReference r:id="rId6" w:type="even"/>
      <w:footnotePr>
        <w:numFmt w:val="decimalEnclosedCircleChinese"/>
      </w:footnotePr>
      <w:pgSz w:w="11906" w:h="16838"/>
      <w:pgMar w:top="1402" w:right="1418" w:bottom="1091"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script"/>
    <w:pitch w:val="default"/>
    <w:sig w:usb0="A00002BF" w:usb1="184F6CFA" w:usb2="00000012" w:usb3="00000000" w:csb0="00040001"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7"/>
      </w:rPr>
    </w:pPr>
    <w:r>
      <w:rPr>
        <w:rStyle w:val="17"/>
      </w:rPr>
      <w:fldChar w:fldCharType="begin"/>
    </w:r>
    <w:r>
      <w:rPr>
        <w:rStyle w:val="17"/>
      </w:rPr>
      <w:instrText xml:space="preserve">PAGE  </w:instrText>
    </w:r>
    <w:r>
      <w:rPr>
        <w:rStyle w:val="17"/>
      </w:rPr>
      <w:fldChar w:fldCharType="separate"/>
    </w:r>
    <w:r>
      <w:rPr>
        <w:rStyle w:val="17"/>
      </w:rPr>
      <w:t>11</w:t>
    </w:r>
    <w:r>
      <w:rPr>
        <w:rStyle w:val="17"/>
      </w:rPr>
      <w:fldChar w:fldCharType="end"/>
    </w: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7"/>
      </w:rPr>
    </w:pPr>
    <w:r>
      <w:rPr>
        <w:rStyle w:val="17"/>
      </w:rPr>
      <w:fldChar w:fldCharType="begin"/>
    </w:r>
    <w:r>
      <w:rPr>
        <w:rStyle w:val="17"/>
      </w:rPr>
      <w:instrText xml:space="preserve">PAGE  </w:instrText>
    </w:r>
    <w:r>
      <w:rPr>
        <w:rStyle w:val="17"/>
      </w:rPr>
      <w:fldChar w:fldCharType="end"/>
    </w:r>
  </w:p>
  <w:p>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2">
    <w:p>
      <w:r>
        <w:separator/>
      </w:r>
    </w:p>
  </w:footnote>
  <w:footnote w:type="continuationSeparator" w:id="23">
    <w:p>
      <w:r>
        <w:continuationSeparator/>
      </w:r>
    </w:p>
  </w:footnote>
  <w:footnote w:id="0">
    <w:p>
      <w:pPr>
        <w:pStyle w:val="9"/>
      </w:pPr>
      <w:r>
        <w:rPr>
          <w:rStyle w:val="19"/>
        </w:rPr>
        <w:footnoteRef/>
      </w:r>
      <w:r>
        <w:t xml:space="preserve"> </w:t>
      </w:r>
      <w:r>
        <w:rPr>
          <w:rFonts w:hint="eastAsia"/>
        </w:rPr>
        <w:t>《生产安全事故报告和调查处理条例》第二十二条：事故调查组的组成应当遵循精简、效能的原则。根据事故的具体情况，事故调查组由有关人民政府、安全生产监督管理部门、负有安全生产监督管理职责的有关部门、监察机关、公安机关以及工会派人组成，并应当邀请人民检察院派人参加。事故调查组可以聘请有关专家参与调查。</w:t>
      </w:r>
    </w:p>
  </w:footnote>
  <w:footnote w:id="1">
    <w:p>
      <w:pPr>
        <w:pStyle w:val="9"/>
      </w:pPr>
      <w:r>
        <w:rPr>
          <w:rStyle w:val="19"/>
        </w:rPr>
        <w:footnoteRef/>
      </w:r>
      <w:r>
        <w:t xml:space="preserve"> </w:t>
      </w:r>
      <w:r>
        <w:rPr>
          <w:rFonts w:hint="eastAsia"/>
        </w:rPr>
        <w:t>《安全生产法》第二十四条</w:t>
      </w:r>
      <w:r>
        <w:t> </w:t>
      </w:r>
      <w:r>
        <w:rPr>
          <w:rFonts w:hint="eastAsia"/>
        </w:rPr>
        <w:t>矿山、金属冶炼、建筑施工、运输单位和危险物品的生产、经营、储存、装卸单位，应当设置安全生产管理机构或者配备专职安全生产管理人员。前款规定以外的其他生产经营单位，从业人员超过一百人的，应当设置安全生产管理机构或者配备专职安全生产管理人员；从业人员在一百人以下的，应当配备专职或者兼职的安全生产管理人员。</w:t>
      </w:r>
    </w:p>
  </w:footnote>
  <w:footnote w:id="2">
    <w:p>
      <w:pPr>
        <w:pStyle w:val="9"/>
      </w:pPr>
      <w:r>
        <w:rPr>
          <w:rStyle w:val="19"/>
        </w:rPr>
        <w:footnoteRef/>
      </w:r>
      <w:r>
        <w:t xml:space="preserve"> </w:t>
      </w:r>
      <w:r>
        <w:rPr>
          <w:rFonts w:hint="eastAsia"/>
        </w:rPr>
        <w:t>《安全生产法》第二十八条</w:t>
      </w:r>
      <w:r>
        <w:t> </w:t>
      </w:r>
      <w:r>
        <w:rPr>
          <w:rFonts w:hint="eastAsia"/>
        </w:rPr>
        <w:t>第一款：生产经营单位应当对从业人员进行安全生产教育和培训，保证从业人员具备必要的安全生产知识，熟悉有关的安全生产规章制度和安全操作规程，</w:t>
      </w:r>
      <w:r>
        <w:t xml:space="preserve"> </w:t>
      </w:r>
      <w:r>
        <w:rPr>
          <w:rFonts w:hint="eastAsia"/>
        </w:rPr>
        <w:t>掌握本岗位的安全操作技能，了解事故应急处理措施，知悉自身在安全生产方面的权利和义务。未经安全生产教育和培训合格的从业人员，不得上岗作业。</w:t>
      </w:r>
    </w:p>
  </w:footnote>
  <w:footnote w:id="3">
    <w:p>
      <w:pPr>
        <w:pStyle w:val="9"/>
      </w:pPr>
      <w:r>
        <w:rPr>
          <w:rStyle w:val="19"/>
        </w:rPr>
        <w:footnoteRef/>
      </w:r>
      <w:r>
        <w:t xml:space="preserve"> </w:t>
      </w:r>
      <w:r>
        <w:rPr>
          <w:rFonts w:hint="eastAsia"/>
        </w:rPr>
        <w:t>《安全生产法》第四十一条</w:t>
      </w:r>
      <w:r>
        <w:t> </w:t>
      </w:r>
      <w:r>
        <w:rPr>
          <w:rFonts w:hint="eastAsia"/>
        </w:rPr>
        <w:t>第二款：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footnote>
  <w:footnote w:id="4">
    <w:p>
      <w:pPr>
        <w:pStyle w:val="9"/>
      </w:pPr>
      <w:r>
        <w:rPr>
          <w:rStyle w:val="19"/>
        </w:rPr>
        <w:footnoteRef/>
      </w:r>
      <w:r>
        <w:t xml:space="preserve"> </w:t>
      </w:r>
      <w:r>
        <w:rPr>
          <w:rFonts w:hint="eastAsia"/>
        </w:rPr>
        <w:t>《安全生产法》第二十一条</w:t>
      </w:r>
      <w:r>
        <w:t> </w:t>
      </w:r>
      <w:r>
        <w:rPr>
          <w:rFonts w:hint="eastAsia"/>
        </w:rPr>
        <w:t>生产经营单位的主要负责人对本单位安全生产工作负有下列职责：（五）组织建立并落实安全风险分级管控和隐患排查治理双重预防工作机制，督促、检查本单位的安全生产工作，及时消除生产安全事故隐患；</w:t>
      </w:r>
    </w:p>
  </w:footnote>
  <w:footnote w:id="5">
    <w:p>
      <w:pPr>
        <w:pStyle w:val="9"/>
      </w:pPr>
      <w:r>
        <w:rPr>
          <w:rStyle w:val="19"/>
        </w:rPr>
        <w:footnoteRef/>
      </w:r>
      <w:r>
        <w:t xml:space="preserve"> </w:t>
      </w:r>
      <w:r>
        <w:rPr>
          <w:rFonts w:hint="eastAsia"/>
        </w:rPr>
        <w:t>《安全生产法》第九十五条</w:t>
      </w:r>
      <w:r>
        <w:t> </w:t>
      </w:r>
      <w:r>
        <w:rPr>
          <w:rFonts w:hint="eastAsia"/>
        </w:rPr>
        <w:t>生产经营单位的主要负责人未履行本法规定的安全生产管理职责，</w:t>
      </w:r>
      <w:r>
        <w:t xml:space="preserve"> </w:t>
      </w:r>
      <w:r>
        <w:rPr>
          <w:rFonts w:hint="eastAsia"/>
        </w:rPr>
        <w:t>导致发生生产安全事故的，由应急管理部门依照下列规定处以罚款：（一）发生一般事故的，处上一年年收入百分之四十的罚款。</w:t>
      </w:r>
    </w:p>
  </w:footnote>
  <w:footnote w:id="6">
    <w:p>
      <w:pPr>
        <w:pStyle w:val="9"/>
      </w:pPr>
      <w:r>
        <w:rPr>
          <w:rStyle w:val="19"/>
        </w:rPr>
        <w:footnoteRef/>
      </w:r>
      <w:r>
        <w:t xml:space="preserve"> </w:t>
      </w:r>
      <w:r>
        <w:rPr>
          <w:rFonts w:hint="eastAsia"/>
        </w:rPr>
        <w:t>《安全生产法》第二十四条</w:t>
      </w:r>
      <w:r>
        <w:t> </w:t>
      </w:r>
      <w:r>
        <w:rPr>
          <w:rFonts w:hint="eastAsia"/>
        </w:rPr>
        <w:t>矿山、金属冶炼、建筑施工、运输单位和危险物品的生产、经营、储存、装卸单位，应当设置安全生产管理机构或者配备专职安全生产管理人员。前款规定以外的其他生产经营单位，从业人员超过一百人的，应当设置安全生产管理机构或者配备专职安全生产管理人员；从业人员在一百人以下的，应当配备专职或者兼职的安全生产管理人员。</w:t>
      </w:r>
    </w:p>
    <w:p>
      <w:pPr>
        <w:pStyle w:val="9"/>
      </w:pPr>
      <w:r>
        <w:rPr>
          <w:rFonts w:hint="eastAsia"/>
        </w:rPr>
        <w:t>第二十五条</w:t>
      </w:r>
      <w:r>
        <w:t> </w:t>
      </w:r>
      <w:r>
        <w:rPr>
          <w:rFonts w:hint="eastAsia"/>
        </w:rPr>
        <w:t>生产经营单位的安全生产管理机构以及安全生产管理人员履行下列职责：（二）组织或者参与本单位安全生产教育和培训，如实记录安全生产教育和培训情况；</w:t>
      </w:r>
    </w:p>
  </w:footnote>
  <w:footnote w:id="7">
    <w:p>
      <w:pPr>
        <w:pStyle w:val="9"/>
      </w:pPr>
      <w:r>
        <w:rPr>
          <w:rStyle w:val="19"/>
        </w:rPr>
        <w:footnoteRef/>
      </w:r>
      <w:r>
        <w:t xml:space="preserve"> </w:t>
      </w:r>
      <w:r>
        <w:rPr>
          <w:rFonts w:hint="eastAsia"/>
        </w:rPr>
        <w:t>《建设工程安全生产管理条例》第二十八条第二款：施工单位应当根据不同施工阶段和周围环境及季节、气候的变化，在施工现场采取相应的安全施工措施。施工现场暂时停止施工的，施工单位应当做好现场防护，所需费用由责任方承担，或者按照合同约定执行。</w:t>
      </w:r>
    </w:p>
  </w:footnote>
  <w:footnote w:id="8">
    <w:p>
      <w:pPr>
        <w:pStyle w:val="9"/>
      </w:pPr>
      <w:r>
        <w:rPr>
          <w:rStyle w:val="19"/>
        </w:rPr>
        <w:footnoteRef/>
      </w:r>
      <w:r>
        <w:t xml:space="preserve"> </w:t>
      </w:r>
      <w:r>
        <w:rPr>
          <w:rFonts w:hint="eastAsia"/>
        </w:rPr>
        <w:t>《安全生产法》第九十六条 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p>
  </w:footnote>
  <w:footnote w:id="9">
    <w:p>
      <w:pPr>
        <w:pStyle w:val="9"/>
      </w:pPr>
      <w:r>
        <w:rPr>
          <w:rStyle w:val="19"/>
        </w:rPr>
        <w:footnoteRef/>
      </w:r>
      <w:r>
        <w:t xml:space="preserve"> </w:t>
      </w:r>
      <w:r>
        <w:rPr>
          <w:rFonts w:hint="eastAsia"/>
        </w:rPr>
        <w:t>《安全生产法》第二十五条 生产经营单位的安全生产管理机构以及安全生产管理人员履行下列职责：（五）检查本单位的安全生产状况，及时排查生产安全事故隐患，提出改进安全生产管理的建议；</w:t>
      </w:r>
    </w:p>
  </w:footnote>
  <w:footnote w:id="10">
    <w:p>
      <w:pPr>
        <w:pStyle w:val="9"/>
      </w:pPr>
      <w:r>
        <w:rPr>
          <w:rStyle w:val="19"/>
        </w:rPr>
        <w:footnoteRef/>
      </w:r>
      <w:r>
        <w:t xml:space="preserve"> </w:t>
      </w:r>
      <w:r>
        <w:rPr>
          <w:rFonts w:hint="eastAsia"/>
        </w:rPr>
        <w:t>《安全生产违法行为行政处罚办法》</w:t>
      </w:r>
      <w:r>
        <w:t>第四十五条　生产经营单位及其主要负责人或者其他人员有下列行为之一的，给予警告，并可以对生产经营单位处1万元以上3万元以下罚款，对其主要负责人、其他有关人员处1000元以上1万元以下的罚款：（一）违反操作规程或者安全管理规定作业的；</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footnotePr>
    <w:numFmt w:val="decimalEnclosedCircleChinese"/>
    <w:footnote w:id="22"/>
    <w:footnote w:id="23"/>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03E"/>
    <w:rsid w:val="00000B79"/>
    <w:rsid w:val="00001DB6"/>
    <w:rsid w:val="000034E8"/>
    <w:rsid w:val="00003F72"/>
    <w:rsid w:val="00004819"/>
    <w:rsid w:val="00004F23"/>
    <w:rsid w:val="000052D7"/>
    <w:rsid w:val="00006929"/>
    <w:rsid w:val="00006BB4"/>
    <w:rsid w:val="00010E26"/>
    <w:rsid w:val="0001380D"/>
    <w:rsid w:val="00013BF4"/>
    <w:rsid w:val="000148C1"/>
    <w:rsid w:val="00014B54"/>
    <w:rsid w:val="00015AA9"/>
    <w:rsid w:val="00016AE3"/>
    <w:rsid w:val="00020747"/>
    <w:rsid w:val="0002734C"/>
    <w:rsid w:val="000274AD"/>
    <w:rsid w:val="00027773"/>
    <w:rsid w:val="00027F0D"/>
    <w:rsid w:val="0003028D"/>
    <w:rsid w:val="0003094B"/>
    <w:rsid w:val="00031B07"/>
    <w:rsid w:val="00031D3B"/>
    <w:rsid w:val="0003226A"/>
    <w:rsid w:val="00032F55"/>
    <w:rsid w:val="00033C7A"/>
    <w:rsid w:val="0003434A"/>
    <w:rsid w:val="000344E5"/>
    <w:rsid w:val="00036DF0"/>
    <w:rsid w:val="00037C75"/>
    <w:rsid w:val="00037DF9"/>
    <w:rsid w:val="00040923"/>
    <w:rsid w:val="0004448C"/>
    <w:rsid w:val="00046D00"/>
    <w:rsid w:val="00047339"/>
    <w:rsid w:val="00047623"/>
    <w:rsid w:val="0004764F"/>
    <w:rsid w:val="00052D65"/>
    <w:rsid w:val="000533AC"/>
    <w:rsid w:val="000543A1"/>
    <w:rsid w:val="00054D64"/>
    <w:rsid w:val="0005536D"/>
    <w:rsid w:val="00056F65"/>
    <w:rsid w:val="00057042"/>
    <w:rsid w:val="00057687"/>
    <w:rsid w:val="00060E82"/>
    <w:rsid w:val="000613F1"/>
    <w:rsid w:val="00062FA1"/>
    <w:rsid w:val="00062FC7"/>
    <w:rsid w:val="00064652"/>
    <w:rsid w:val="00065381"/>
    <w:rsid w:val="00066F32"/>
    <w:rsid w:val="00070EE7"/>
    <w:rsid w:val="00074E81"/>
    <w:rsid w:val="000763BF"/>
    <w:rsid w:val="00076EEE"/>
    <w:rsid w:val="000773EE"/>
    <w:rsid w:val="00081F7A"/>
    <w:rsid w:val="000823D0"/>
    <w:rsid w:val="00082755"/>
    <w:rsid w:val="00083302"/>
    <w:rsid w:val="000850FE"/>
    <w:rsid w:val="000862A8"/>
    <w:rsid w:val="00086474"/>
    <w:rsid w:val="00086B1F"/>
    <w:rsid w:val="00086DC2"/>
    <w:rsid w:val="00087839"/>
    <w:rsid w:val="00090A6C"/>
    <w:rsid w:val="00091DF6"/>
    <w:rsid w:val="00094AED"/>
    <w:rsid w:val="00094C2D"/>
    <w:rsid w:val="00095424"/>
    <w:rsid w:val="00096B09"/>
    <w:rsid w:val="000970BA"/>
    <w:rsid w:val="000971A1"/>
    <w:rsid w:val="00097219"/>
    <w:rsid w:val="000974E2"/>
    <w:rsid w:val="000A1EC9"/>
    <w:rsid w:val="000A267C"/>
    <w:rsid w:val="000A3853"/>
    <w:rsid w:val="000A4AC5"/>
    <w:rsid w:val="000A4BC7"/>
    <w:rsid w:val="000A795E"/>
    <w:rsid w:val="000B1DC0"/>
    <w:rsid w:val="000B252F"/>
    <w:rsid w:val="000B3037"/>
    <w:rsid w:val="000B3A0C"/>
    <w:rsid w:val="000B48D5"/>
    <w:rsid w:val="000B5F23"/>
    <w:rsid w:val="000C2C01"/>
    <w:rsid w:val="000C3A1D"/>
    <w:rsid w:val="000C56B7"/>
    <w:rsid w:val="000C6239"/>
    <w:rsid w:val="000C6C16"/>
    <w:rsid w:val="000C7573"/>
    <w:rsid w:val="000C7FE4"/>
    <w:rsid w:val="000D2752"/>
    <w:rsid w:val="000D4872"/>
    <w:rsid w:val="000D4B95"/>
    <w:rsid w:val="000D6FF6"/>
    <w:rsid w:val="000D7529"/>
    <w:rsid w:val="000E17A0"/>
    <w:rsid w:val="000E2F2D"/>
    <w:rsid w:val="000E32DA"/>
    <w:rsid w:val="000E3E8B"/>
    <w:rsid w:val="000E69CA"/>
    <w:rsid w:val="000E7654"/>
    <w:rsid w:val="000F13F7"/>
    <w:rsid w:val="000F1E50"/>
    <w:rsid w:val="000F25C1"/>
    <w:rsid w:val="000F2854"/>
    <w:rsid w:val="000F40FF"/>
    <w:rsid w:val="000F44D1"/>
    <w:rsid w:val="000F466E"/>
    <w:rsid w:val="000F51F2"/>
    <w:rsid w:val="000F674C"/>
    <w:rsid w:val="00101014"/>
    <w:rsid w:val="0010199B"/>
    <w:rsid w:val="00101AAA"/>
    <w:rsid w:val="00102983"/>
    <w:rsid w:val="001043B6"/>
    <w:rsid w:val="001048CE"/>
    <w:rsid w:val="0010612C"/>
    <w:rsid w:val="00106A46"/>
    <w:rsid w:val="001118BF"/>
    <w:rsid w:val="00113566"/>
    <w:rsid w:val="00114153"/>
    <w:rsid w:val="00114C0F"/>
    <w:rsid w:val="001224E8"/>
    <w:rsid w:val="001232F7"/>
    <w:rsid w:val="001237B3"/>
    <w:rsid w:val="001254E6"/>
    <w:rsid w:val="00125A97"/>
    <w:rsid w:val="00127B88"/>
    <w:rsid w:val="00135550"/>
    <w:rsid w:val="00135A02"/>
    <w:rsid w:val="00137937"/>
    <w:rsid w:val="00140891"/>
    <w:rsid w:val="00142C3A"/>
    <w:rsid w:val="001435E2"/>
    <w:rsid w:val="001437B5"/>
    <w:rsid w:val="00143B37"/>
    <w:rsid w:val="00150583"/>
    <w:rsid w:val="00150F35"/>
    <w:rsid w:val="0015377A"/>
    <w:rsid w:val="00153979"/>
    <w:rsid w:val="00153D68"/>
    <w:rsid w:val="00156CD3"/>
    <w:rsid w:val="0015792A"/>
    <w:rsid w:val="0016119B"/>
    <w:rsid w:val="0016129D"/>
    <w:rsid w:val="00162655"/>
    <w:rsid w:val="00163AFC"/>
    <w:rsid w:val="00164898"/>
    <w:rsid w:val="00166D2E"/>
    <w:rsid w:val="0017030D"/>
    <w:rsid w:val="00171112"/>
    <w:rsid w:val="001722EE"/>
    <w:rsid w:val="00173528"/>
    <w:rsid w:val="00173CAB"/>
    <w:rsid w:val="00174719"/>
    <w:rsid w:val="00174ACA"/>
    <w:rsid w:val="00174FE6"/>
    <w:rsid w:val="00175282"/>
    <w:rsid w:val="001753DB"/>
    <w:rsid w:val="00177E3B"/>
    <w:rsid w:val="001836DE"/>
    <w:rsid w:val="00186309"/>
    <w:rsid w:val="00187687"/>
    <w:rsid w:val="00190125"/>
    <w:rsid w:val="00190E6E"/>
    <w:rsid w:val="001913C3"/>
    <w:rsid w:val="00192385"/>
    <w:rsid w:val="0019300B"/>
    <w:rsid w:val="001943E3"/>
    <w:rsid w:val="001948B6"/>
    <w:rsid w:val="00195684"/>
    <w:rsid w:val="00195F63"/>
    <w:rsid w:val="00196B6E"/>
    <w:rsid w:val="00197245"/>
    <w:rsid w:val="0019754B"/>
    <w:rsid w:val="00197B71"/>
    <w:rsid w:val="001A07AB"/>
    <w:rsid w:val="001A1078"/>
    <w:rsid w:val="001A3CFA"/>
    <w:rsid w:val="001A622C"/>
    <w:rsid w:val="001A6C78"/>
    <w:rsid w:val="001A7180"/>
    <w:rsid w:val="001A7535"/>
    <w:rsid w:val="001B2457"/>
    <w:rsid w:val="001B5E4B"/>
    <w:rsid w:val="001B64A5"/>
    <w:rsid w:val="001B657F"/>
    <w:rsid w:val="001B6C4B"/>
    <w:rsid w:val="001C1AC6"/>
    <w:rsid w:val="001C1ED0"/>
    <w:rsid w:val="001C3A69"/>
    <w:rsid w:val="001C470F"/>
    <w:rsid w:val="001C4D04"/>
    <w:rsid w:val="001C575F"/>
    <w:rsid w:val="001C5985"/>
    <w:rsid w:val="001C6E01"/>
    <w:rsid w:val="001C7DD9"/>
    <w:rsid w:val="001D0F38"/>
    <w:rsid w:val="001D649D"/>
    <w:rsid w:val="001D6524"/>
    <w:rsid w:val="001D6766"/>
    <w:rsid w:val="001D7A54"/>
    <w:rsid w:val="001E0B9A"/>
    <w:rsid w:val="001E2C56"/>
    <w:rsid w:val="001E3021"/>
    <w:rsid w:val="001E3FDE"/>
    <w:rsid w:val="001E45B6"/>
    <w:rsid w:val="001E4CA7"/>
    <w:rsid w:val="001E51E5"/>
    <w:rsid w:val="001E5EBB"/>
    <w:rsid w:val="001E6ACF"/>
    <w:rsid w:val="001E6B9D"/>
    <w:rsid w:val="001F09D2"/>
    <w:rsid w:val="001F0D85"/>
    <w:rsid w:val="001F23F7"/>
    <w:rsid w:val="001F2D43"/>
    <w:rsid w:val="001F455A"/>
    <w:rsid w:val="001F6593"/>
    <w:rsid w:val="00200817"/>
    <w:rsid w:val="002011DC"/>
    <w:rsid w:val="00202500"/>
    <w:rsid w:val="00203EF9"/>
    <w:rsid w:val="002041BE"/>
    <w:rsid w:val="00213204"/>
    <w:rsid w:val="00214D10"/>
    <w:rsid w:val="00214E87"/>
    <w:rsid w:val="00215163"/>
    <w:rsid w:val="002164FA"/>
    <w:rsid w:val="00217242"/>
    <w:rsid w:val="00217F88"/>
    <w:rsid w:val="002206F4"/>
    <w:rsid w:val="00220FEA"/>
    <w:rsid w:val="002228A6"/>
    <w:rsid w:val="00224431"/>
    <w:rsid w:val="00232911"/>
    <w:rsid w:val="0023551C"/>
    <w:rsid w:val="00235C5D"/>
    <w:rsid w:val="0023699F"/>
    <w:rsid w:val="00240401"/>
    <w:rsid w:val="002429E5"/>
    <w:rsid w:val="00244433"/>
    <w:rsid w:val="00245424"/>
    <w:rsid w:val="002459C0"/>
    <w:rsid w:val="0024630E"/>
    <w:rsid w:val="00250B7F"/>
    <w:rsid w:val="00250C24"/>
    <w:rsid w:val="0025437C"/>
    <w:rsid w:val="00254DE3"/>
    <w:rsid w:val="0025737D"/>
    <w:rsid w:val="0025739C"/>
    <w:rsid w:val="00260471"/>
    <w:rsid w:val="002621E6"/>
    <w:rsid w:val="002622BC"/>
    <w:rsid w:val="0026244F"/>
    <w:rsid w:val="00263944"/>
    <w:rsid w:val="00266301"/>
    <w:rsid w:val="00266B1B"/>
    <w:rsid w:val="00273AD2"/>
    <w:rsid w:val="00273F6C"/>
    <w:rsid w:val="00274246"/>
    <w:rsid w:val="00274659"/>
    <w:rsid w:val="0027550B"/>
    <w:rsid w:val="00275CC6"/>
    <w:rsid w:val="00276197"/>
    <w:rsid w:val="00277106"/>
    <w:rsid w:val="002777F5"/>
    <w:rsid w:val="00280DB0"/>
    <w:rsid w:val="00281A4B"/>
    <w:rsid w:val="002829AA"/>
    <w:rsid w:val="00283E19"/>
    <w:rsid w:val="00285FF2"/>
    <w:rsid w:val="0028762B"/>
    <w:rsid w:val="00287ADD"/>
    <w:rsid w:val="00291D0C"/>
    <w:rsid w:val="002926A6"/>
    <w:rsid w:val="0029646E"/>
    <w:rsid w:val="00296775"/>
    <w:rsid w:val="00296F78"/>
    <w:rsid w:val="00297335"/>
    <w:rsid w:val="002A2064"/>
    <w:rsid w:val="002A21F4"/>
    <w:rsid w:val="002A4F16"/>
    <w:rsid w:val="002A5515"/>
    <w:rsid w:val="002A5552"/>
    <w:rsid w:val="002A741A"/>
    <w:rsid w:val="002B0A6A"/>
    <w:rsid w:val="002B201B"/>
    <w:rsid w:val="002B27DD"/>
    <w:rsid w:val="002B4322"/>
    <w:rsid w:val="002B479D"/>
    <w:rsid w:val="002B5B42"/>
    <w:rsid w:val="002B6079"/>
    <w:rsid w:val="002B63B5"/>
    <w:rsid w:val="002B66DB"/>
    <w:rsid w:val="002C0026"/>
    <w:rsid w:val="002C1E88"/>
    <w:rsid w:val="002C2CB2"/>
    <w:rsid w:val="002C3ADB"/>
    <w:rsid w:val="002C4AEA"/>
    <w:rsid w:val="002C6A9E"/>
    <w:rsid w:val="002D0E99"/>
    <w:rsid w:val="002D16EB"/>
    <w:rsid w:val="002D280F"/>
    <w:rsid w:val="002D2A14"/>
    <w:rsid w:val="002D3BAC"/>
    <w:rsid w:val="002D3D9D"/>
    <w:rsid w:val="002D5816"/>
    <w:rsid w:val="002D5F41"/>
    <w:rsid w:val="002D7528"/>
    <w:rsid w:val="002E024D"/>
    <w:rsid w:val="002E351D"/>
    <w:rsid w:val="002E4161"/>
    <w:rsid w:val="002E4A0B"/>
    <w:rsid w:val="002E4DFD"/>
    <w:rsid w:val="002E50A2"/>
    <w:rsid w:val="002E5477"/>
    <w:rsid w:val="002E54F3"/>
    <w:rsid w:val="002E5E1D"/>
    <w:rsid w:val="002E68AB"/>
    <w:rsid w:val="002E6B03"/>
    <w:rsid w:val="002E6E59"/>
    <w:rsid w:val="002E7561"/>
    <w:rsid w:val="002E787A"/>
    <w:rsid w:val="002F007B"/>
    <w:rsid w:val="002F0FF6"/>
    <w:rsid w:val="002F1E56"/>
    <w:rsid w:val="002F2EEE"/>
    <w:rsid w:val="002F49C9"/>
    <w:rsid w:val="0030373E"/>
    <w:rsid w:val="0030415A"/>
    <w:rsid w:val="003055F9"/>
    <w:rsid w:val="00305E68"/>
    <w:rsid w:val="00306187"/>
    <w:rsid w:val="00307468"/>
    <w:rsid w:val="00307664"/>
    <w:rsid w:val="00310345"/>
    <w:rsid w:val="00313029"/>
    <w:rsid w:val="00313E3E"/>
    <w:rsid w:val="00313FD5"/>
    <w:rsid w:val="00315146"/>
    <w:rsid w:val="00316BEF"/>
    <w:rsid w:val="0032174B"/>
    <w:rsid w:val="00321D73"/>
    <w:rsid w:val="00321D7B"/>
    <w:rsid w:val="00323213"/>
    <w:rsid w:val="0032413A"/>
    <w:rsid w:val="00326314"/>
    <w:rsid w:val="00330D00"/>
    <w:rsid w:val="00331307"/>
    <w:rsid w:val="00333F53"/>
    <w:rsid w:val="00333F56"/>
    <w:rsid w:val="00341755"/>
    <w:rsid w:val="003422D1"/>
    <w:rsid w:val="00342E29"/>
    <w:rsid w:val="003440AD"/>
    <w:rsid w:val="00345618"/>
    <w:rsid w:val="003500AF"/>
    <w:rsid w:val="00350493"/>
    <w:rsid w:val="00351C9A"/>
    <w:rsid w:val="0035232A"/>
    <w:rsid w:val="003535CD"/>
    <w:rsid w:val="0035378F"/>
    <w:rsid w:val="00353FB3"/>
    <w:rsid w:val="003548D3"/>
    <w:rsid w:val="0035528B"/>
    <w:rsid w:val="003560A4"/>
    <w:rsid w:val="00356580"/>
    <w:rsid w:val="00356F25"/>
    <w:rsid w:val="00357BCE"/>
    <w:rsid w:val="00361F9C"/>
    <w:rsid w:val="00362078"/>
    <w:rsid w:val="00362615"/>
    <w:rsid w:val="00362E99"/>
    <w:rsid w:val="00363FF6"/>
    <w:rsid w:val="003645C0"/>
    <w:rsid w:val="00364D7E"/>
    <w:rsid w:val="00365BC9"/>
    <w:rsid w:val="0036685E"/>
    <w:rsid w:val="00366A45"/>
    <w:rsid w:val="0036707A"/>
    <w:rsid w:val="00367183"/>
    <w:rsid w:val="003708B7"/>
    <w:rsid w:val="00371DD7"/>
    <w:rsid w:val="0037481D"/>
    <w:rsid w:val="0037487F"/>
    <w:rsid w:val="00374D68"/>
    <w:rsid w:val="00375A73"/>
    <w:rsid w:val="003764EA"/>
    <w:rsid w:val="00376F4F"/>
    <w:rsid w:val="00377003"/>
    <w:rsid w:val="00377CE5"/>
    <w:rsid w:val="003807F6"/>
    <w:rsid w:val="00382270"/>
    <w:rsid w:val="00384589"/>
    <w:rsid w:val="00384D94"/>
    <w:rsid w:val="00384E35"/>
    <w:rsid w:val="003855C1"/>
    <w:rsid w:val="00385D97"/>
    <w:rsid w:val="00386348"/>
    <w:rsid w:val="00386A17"/>
    <w:rsid w:val="00387CED"/>
    <w:rsid w:val="0039037A"/>
    <w:rsid w:val="00391927"/>
    <w:rsid w:val="00393591"/>
    <w:rsid w:val="003947DC"/>
    <w:rsid w:val="00394BFC"/>
    <w:rsid w:val="0039587D"/>
    <w:rsid w:val="00395A49"/>
    <w:rsid w:val="0039739B"/>
    <w:rsid w:val="003A12F8"/>
    <w:rsid w:val="003A16D1"/>
    <w:rsid w:val="003A5954"/>
    <w:rsid w:val="003A6114"/>
    <w:rsid w:val="003A7550"/>
    <w:rsid w:val="003B04BE"/>
    <w:rsid w:val="003B0929"/>
    <w:rsid w:val="003B547B"/>
    <w:rsid w:val="003B5A78"/>
    <w:rsid w:val="003B5E67"/>
    <w:rsid w:val="003B67B7"/>
    <w:rsid w:val="003B75B1"/>
    <w:rsid w:val="003B75D9"/>
    <w:rsid w:val="003C0609"/>
    <w:rsid w:val="003C0768"/>
    <w:rsid w:val="003C0E87"/>
    <w:rsid w:val="003C2351"/>
    <w:rsid w:val="003C28D5"/>
    <w:rsid w:val="003C2E8A"/>
    <w:rsid w:val="003C4FFB"/>
    <w:rsid w:val="003C619F"/>
    <w:rsid w:val="003C659B"/>
    <w:rsid w:val="003C6E12"/>
    <w:rsid w:val="003C7F73"/>
    <w:rsid w:val="003D2311"/>
    <w:rsid w:val="003D28F3"/>
    <w:rsid w:val="003D344D"/>
    <w:rsid w:val="003D49B2"/>
    <w:rsid w:val="003D59BC"/>
    <w:rsid w:val="003D5D17"/>
    <w:rsid w:val="003D64E7"/>
    <w:rsid w:val="003D71D3"/>
    <w:rsid w:val="003E02A4"/>
    <w:rsid w:val="003E18DC"/>
    <w:rsid w:val="003E23F4"/>
    <w:rsid w:val="003E32F0"/>
    <w:rsid w:val="003E461F"/>
    <w:rsid w:val="003E5AAE"/>
    <w:rsid w:val="003E6FC6"/>
    <w:rsid w:val="003E777D"/>
    <w:rsid w:val="003E7AC4"/>
    <w:rsid w:val="003F2902"/>
    <w:rsid w:val="003F32BC"/>
    <w:rsid w:val="003F3EEB"/>
    <w:rsid w:val="003F4239"/>
    <w:rsid w:val="003F4ACD"/>
    <w:rsid w:val="003F5CE2"/>
    <w:rsid w:val="003F6B00"/>
    <w:rsid w:val="003F6EBE"/>
    <w:rsid w:val="003F727B"/>
    <w:rsid w:val="003F72FB"/>
    <w:rsid w:val="00400CF7"/>
    <w:rsid w:val="00401168"/>
    <w:rsid w:val="0040140B"/>
    <w:rsid w:val="00401992"/>
    <w:rsid w:val="0040268E"/>
    <w:rsid w:val="0040371B"/>
    <w:rsid w:val="004047DC"/>
    <w:rsid w:val="00405E95"/>
    <w:rsid w:val="0040628E"/>
    <w:rsid w:val="00406A9B"/>
    <w:rsid w:val="00407D13"/>
    <w:rsid w:val="00410651"/>
    <w:rsid w:val="00413536"/>
    <w:rsid w:val="00414634"/>
    <w:rsid w:val="0041500F"/>
    <w:rsid w:val="0041549B"/>
    <w:rsid w:val="00415C2F"/>
    <w:rsid w:val="004165CB"/>
    <w:rsid w:val="0041680E"/>
    <w:rsid w:val="00416D3B"/>
    <w:rsid w:val="004177F6"/>
    <w:rsid w:val="004204C0"/>
    <w:rsid w:val="004206F6"/>
    <w:rsid w:val="00421508"/>
    <w:rsid w:val="00422D3D"/>
    <w:rsid w:val="0042328A"/>
    <w:rsid w:val="004247D4"/>
    <w:rsid w:val="004258D1"/>
    <w:rsid w:val="00435F1E"/>
    <w:rsid w:val="00436D6E"/>
    <w:rsid w:val="00440679"/>
    <w:rsid w:val="0044097D"/>
    <w:rsid w:val="00441E63"/>
    <w:rsid w:val="004431DF"/>
    <w:rsid w:val="00447D4D"/>
    <w:rsid w:val="00450D4C"/>
    <w:rsid w:val="00452581"/>
    <w:rsid w:val="00453613"/>
    <w:rsid w:val="00453960"/>
    <w:rsid w:val="004545EE"/>
    <w:rsid w:val="00456324"/>
    <w:rsid w:val="00460290"/>
    <w:rsid w:val="00460820"/>
    <w:rsid w:val="00462DA8"/>
    <w:rsid w:val="0046479D"/>
    <w:rsid w:val="0046529D"/>
    <w:rsid w:val="00467440"/>
    <w:rsid w:val="00467542"/>
    <w:rsid w:val="00470632"/>
    <w:rsid w:val="0047211D"/>
    <w:rsid w:val="00473558"/>
    <w:rsid w:val="00473C47"/>
    <w:rsid w:val="00474627"/>
    <w:rsid w:val="00474C97"/>
    <w:rsid w:val="00477408"/>
    <w:rsid w:val="00477D94"/>
    <w:rsid w:val="00480067"/>
    <w:rsid w:val="004801E0"/>
    <w:rsid w:val="00480907"/>
    <w:rsid w:val="00481ADE"/>
    <w:rsid w:val="00483A2F"/>
    <w:rsid w:val="00483BA2"/>
    <w:rsid w:val="004842FF"/>
    <w:rsid w:val="00484515"/>
    <w:rsid w:val="00484D64"/>
    <w:rsid w:val="004860FF"/>
    <w:rsid w:val="0048676F"/>
    <w:rsid w:val="004878CE"/>
    <w:rsid w:val="0049178A"/>
    <w:rsid w:val="004939B3"/>
    <w:rsid w:val="00493E03"/>
    <w:rsid w:val="00495E19"/>
    <w:rsid w:val="00496621"/>
    <w:rsid w:val="00497947"/>
    <w:rsid w:val="004A0133"/>
    <w:rsid w:val="004A1C53"/>
    <w:rsid w:val="004A1CDF"/>
    <w:rsid w:val="004A2CF9"/>
    <w:rsid w:val="004A36EC"/>
    <w:rsid w:val="004A4465"/>
    <w:rsid w:val="004A52DF"/>
    <w:rsid w:val="004A55D2"/>
    <w:rsid w:val="004A6FDD"/>
    <w:rsid w:val="004B068F"/>
    <w:rsid w:val="004B0942"/>
    <w:rsid w:val="004B209E"/>
    <w:rsid w:val="004B35D2"/>
    <w:rsid w:val="004B5059"/>
    <w:rsid w:val="004B687D"/>
    <w:rsid w:val="004B7740"/>
    <w:rsid w:val="004C0786"/>
    <w:rsid w:val="004C134B"/>
    <w:rsid w:val="004C1FB3"/>
    <w:rsid w:val="004C3B2C"/>
    <w:rsid w:val="004C3BB9"/>
    <w:rsid w:val="004C5318"/>
    <w:rsid w:val="004C61EF"/>
    <w:rsid w:val="004C75F7"/>
    <w:rsid w:val="004D013F"/>
    <w:rsid w:val="004D04F8"/>
    <w:rsid w:val="004D0D5E"/>
    <w:rsid w:val="004D326E"/>
    <w:rsid w:val="004D4AEB"/>
    <w:rsid w:val="004D5B96"/>
    <w:rsid w:val="004D5F99"/>
    <w:rsid w:val="004D6722"/>
    <w:rsid w:val="004D6A0B"/>
    <w:rsid w:val="004D708C"/>
    <w:rsid w:val="004D7F51"/>
    <w:rsid w:val="004E06EB"/>
    <w:rsid w:val="004E0E6D"/>
    <w:rsid w:val="004E1AFD"/>
    <w:rsid w:val="004E1C49"/>
    <w:rsid w:val="004E229E"/>
    <w:rsid w:val="004E2454"/>
    <w:rsid w:val="004E296B"/>
    <w:rsid w:val="004E35B6"/>
    <w:rsid w:val="004E3FB4"/>
    <w:rsid w:val="004E42FC"/>
    <w:rsid w:val="004E5EE7"/>
    <w:rsid w:val="004E76D0"/>
    <w:rsid w:val="004F0B81"/>
    <w:rsid w:val="004F0C30"/>
    <w:rsid w:val="004F1013"/>
    <w:rsid w:val="004F2B81"/>
    <w:rsid w:val="004F47AC"/>
    <w:rsid w:val="004F5A06"/>
    <w:rsid w:val="004F6A44"/>
    <w:rsid w:val="005006C9"/>
    <w:rsid w:val="005008E1"/>
    <w:rsid w:val="00502316"/>
    <w:rsid w:val="00502CDB"/>
    <w:rsid w:val="00502D7C"/>
    <w:rsid w:val="00505013"/>
    <w:rsid w:val="0050662B"/>
    <w:rsid w:val="0050663D"/>
    <w:rsid w:val="00507F23"/>
    <w:rsid w:val="005133CC"/>
    <w:rsid w:val="00514527"/>
    <w:rsid w:val="00517E19"/>
    <w:rsid w:val="00521329"/>
    <w:rsid w:val="00521C56"/>
    <w:rsid w:val="005234B2"/>
    <w:rsid w:val="00524733"/>
    <w:rsid w:val="00524FA3"/>
    <w:rsid w:val="005273D1"/>
    <w:rsid w:val="00527B28"/>
    <w:rsid w:val="00534F2D"/>
    <w:rsid w:val="00535443"/>
    <w:rsid w:val="00535EE0"/>
    <w:rsid w:val="005362CB"/>
    <w:rsid w:val="005362CE"/>
    <w:rsid w:val="00536830"/>
    <w:rsid w:val="00537AF3"/>
    <w:rsid w:val="00542A79"/>
    <w:rsid w:val="00542B05"/>
    <w:rsid w:val="005431E8"/>
    <w:rsid w:val="005448DD"/>
    <w:rsid w:val="00546A71"/>
    <w:rsid w:val="00550E8D"/>
    <w:rsid w:val="00552853"/>
    <w:rsid w:val="00552E68"/>
    <w:rsid w:val="0055338D"/>
    <w:rsid w:val="00556616"/>
    <w:rsid w:val="005653A1"/>
    <w:rsid w:val="005674D8"/>
    <w:rsid w:val="00570DDD"/>
    <w:rsid w:val="005712C7"/>
    <w:rsid w:val="00573DFE"/>
    <w:rsid w:val="00573EEE"/>
    <w:rsid w:val="0057546A"/>
    <w:rsid w:val="00575AF8"/>
    <w:rsid w:val="00577E09"/>
    <w:rsid w:val="0058094A"/>
    <w:rsid w:val="00580B4C"/>
    <w:rsid w:val="00581B65"/>
    <w:rsid w:val="00581C98"/>
    <w:rsid w:val="00581CCC"/>
    <w:rsid w:val="00583F3C"/>
    <w:rsid w:val="005847D1"/>
    <w:rsid w:val="0058587A"/>
    <w:rsid w:val="005908B6"/>
    <w:rsid w:val="0059104F"/>
    <w:rsid w:val="0059112A"/>
    <w:rsid w:val="005919A5"/>
    <w:rsid w:val="00595137"/>
    <w:rsid w:val="005969E5"/>
    <w:rsid w:val="00597BA0"/>
    <w:rsid w:val="00597F4F"/>
    <w:rsid w:val="005A1019"/>
    <w:rsid w:val="005A1D63"/>
    <w:rsid w:val="005A289B"/>
    <w:rsid w:val="005A5985"/>
    <w:rsid w:val="005A5D06"/>
    <w:rsid w:val="005A6078"/>
    <w:rsid w:val="005A6DD7"/>
    <w:rsid w:val="005A7A69"/>
    <w:rsid w:val="005A7B6B"/>
    <w:rsid w:val="005B05B8"/>
    <w:rsid w:val="005B2201"/>
    <w:rsid w:val="005B26E5"/>
    <w:rsid w:val="005B2CD5"/>
    <w:rsid w:val="005B3AFF"/>
    <w:rsid w:val="005B4E8A"/>
    <w:rsid w:val="005B4FA9"/>
    <w:rsid w:val="005B7153"/>
    <w:rsid w:val="005B7B12"/>
    <w:rsid w:val="005B7EA2"/>
    <w:rsid w:val="005C0915"/>
    <w:rsid w:val="005C1759"/>
    <w:rsid w:val="005C26BC"/>
    <w:rsid w:val="005C5881"/>
    <w:rsid w:val="005C7E9D"/>
    <w:rsid w:val="005D0243"/>
    <w:rsid w:val="005D0AF8"/>
    <w:rsid w:val="005D1724"/>
    <w:rsid w:val="005D1991"/>
    <w:rsid w:val="005D24AE"/>
    <w:rsid w:val="005D3AC0"/>
    <w:rsid w:val="005D3AFE"/>
    <w:rsid w:val="005D62BA"/>
    <w:rsid w:val="005E0414"/>
    <w:rsid w:val="005E1E5E"/>
    <w:rsid w:val="005E6C49"/>
    <w:rsid w:val="005E6FE8"/>
    <w:rsid w:val="005E744D"/>
    <w:rsid w:val="005F1B62"/>
    <w:rsid w:val="005F222A"/>
    <w:rsid w:val="005F2254"/>
    <w:rsid w:val="005F45B7"/>
    <w:rsid w:val="005F4EB9"/>
    <w:rsid w:val="005F56F4"/>
    <w:rsid w:val="005F68AD"/>
    <w:rsid w:val="005F6ABE"/>
    <w:rsid w:val="005F795A"/>
    <w:rsid w:val="006019C7"/>
    <w:rsid w:val="006049BC"/>
    <w:rsid w:val="0060555B"/>
    <w:rsid w:val="006076BD"/>
    <w:rsid w:val="00610DE2"/>
    <w:rsid w:val="006111BA"/>
    <w:rsid w:val="0061127A"/>
    <w:rsid w:val="006146D2"/>
    <w:rsid w:val="0061662A"/>
    <w:rsid w:val="0061792A"/>
    <w:rsid w:val="00617A2C"/>
    <w:rsid w:val="00617F6C"/>
    <w:rsid w:val="006216A9"/>
    <w:rsid w:val="00622FBD"/>
    <w:rsid w:val="006252CE"/>
    <w:rsid w:val="00625A39"/>
    <w:rsid w:val="006276CE"/>
    <w:rsid w:val="00627B84"/>
    <w:rsid w:val="00632965"/>
    <w:rsid w:val="0063622F"/>
    <w:rsid w:val="00637467"/>
    <w:rsid w:val="0064064C"/>
    <w:rsid w:val="00641DD6"/>
    <w:rsid w:val="00642B6A"/>
    <w:rsid w:val="00645DA5"/>
    <w:rsid w:val="00646451"/>
    <w:rsid w:val="00646A2A"/>
    <w:rsid w:val="00650517"/>
    <w:rsid w:val="00650794"/>
    <w:rsid w:val="00650E59"/>
    <w:rsid w:val="006527CD"/>
    <w:rsid w:val="00653830"/>
    <w:rsid w:val="00654312"/>
    <w:rsid w:val="006607D5"/>
    <w:rsid w:val="00662091"/>
    <w:rsid w:val="00662460"/>
    <w:rsid w:val="006649C9"/>
    <w:rsid w:val="006666D9"/>
    <w:rsid w:val="00666CF0"/>
    <w:rsid w:val="00670261"/>
    <w:rsid w:val="00671019"/>
    <w:rsid w:val="0067207B"/>
    <w:rsid w:val="00673534"/>
    <w:rsid w:val="00673A9A"/>
    <w:rsid w:val="00673E6A"/>
    <w:rsid w:val="00675E73"/>
    <w:rsid w:val="0067623B"/>
    <w:rsid w:val="0067648D"/>
    <w:rsid w:val="00677B9A"/>
    <w:rsid w:val="006801B6"/>
    <w:rsid w:val="00680595"/>
    <w:rsid w:val="00680901"/>
    <w:rsid w:val="0068120A"/>
    <w:rsid w:val="0068213F"/>
    <w:rsid w:val="00682397"/>
    <w:rsid w:val="00683215"/>
    <w:rsid w:val="006833DE"/>
    <w:rsid w:val="00683668"/>
    <w:rsid w:val="00686B52"/>
    <w:rsid w:val="00687E4C"/>
    <w:rsid w:val="00690D47"/>
    <w:rsid w:val="00691731"/>
    <w:rsid w:val="006934A5"/>
    <w:rsid w:val="006945F7"/>
    <w:rsid w:val="00697145"/>
    <w:rsid w:val="006A0046"/>
    <w:rsid w:val="006A037F"/>
    <w:rsid w:val="006A2025"/>
    <w:rsid w:val="006A52A1"/>
    <w:rsid w:val="006A6F6B"/>
    <w:rsid w:val="006A7FB6"/>
    <w:rsid w:val="006B1074"/>
    <w:rsid w:val="006B1344"/>
    <w:rsid w:val="006B16ED"/>
    <w:rsid w:val="006B67C7"/>
    <w:rsid w:val="006C1B54"/>
    <w:rsid w:val="006C23C4"/>
    <w:rsid w:val="006C269F"/>
    <w:rsid w:val="006C2D0A"/>
    <w:rsid w:val="006C6E60"/>
    <w:rsid w:val="006D070D"/>
    <w:rsid w:val="006D21D9"/>
    <w:rsid w:val="006D21E1"/>
    <w:rsid w:val="006D5E4E"/>
    <w:rsid w:val="006E2C11"/>
    <w:rsid w:val="006E7639"/>
    <w:rsid w:val="006E7976"/>
    <w:rsid w:val="006E7EA1"/>
    <w:rsid w:val="006F229C"/>
    <w:rsid w:val="006F27E9"/>
    <w:rsid w:val="006F2E22"/>
    <w:rsid w:val="006F5756"/>
    <w:rsid w:val="006F637E"/>
    <w:rsid w:val="006F6F50"/>
    <w:rsid w:val="006F7AD5"/>
    <w:rsid w:val="00700306"/>
    <w:rsid w:val="00700852"/>
    <w:rsid w:val="00700B24"/>
    <w:rsid w:val="00700F09"/>
    <w:rsid w:val="007019E9"/>
    <w:rsid w:val="00701BBB"/>
    <w:rsid w:val="0070231A"/>
    <w:rsid w:val="00702C2E"/>
    <w:rsid w:val="00702E90"/>
    <w:rsid w:val="00702FB8"/>
    <w:rsid w:val="00703587"/>
    <w:rsid w:val="0070637F"/>
    <w:rsid w:val="0070698A"/>
    <w:rsid w:val="00706F3F"/>
    <w:rsid w:val="00707362"/>
    <w:rsid w:val="0070741D"/>
    <w:rsid w:val="007078E3"/>
    <w:rsid w:val="00713BC7"/>
    <w:rsid w:val="00713D57"/>
    <w:rsid w:val="007154B6"/>
    <w:rsid w:val="00715E5B"/>
    <w:rsid w:val="007200DD"/>
    <w:rsid w:val="00720CBF"/>
    <w:rsid w:val="00721030"/>
    <w:rsid w:val="0072115F"/>
    <w:rsid w:val="007231D5"/>
    <w:rsid w:val="00727FEB"/>
    <w:rsid w:val="007303B2"/>
    <w:rsid w:val="00732970"/>
    <w:rsid w:val="00732FBB"/>
    <w:rsid w:val="00735703"/>
    <w:rsid w:val="00735DF6"/>
    <w:rsid w:val="00737173"/>
    <w:rsid w:val="00737F22"/>
    <w:rsid w:val="00741C2C"/>
    <w:rsid w:val="007425A8"/>
    <w:rsid w:val="007455C0"/>
    <w:rsid w:val="00745925"/>
    <w:rsid w:val="00746301"/>
    <w:rsid w:val="0075220F"/>
    <w:rsid w:val="00753486"/>
    <w:rsid w:val="0075404F"/>
    <w:rsid w:val="007544D5"/>
    <w:rsid w:val="0075490B"/>
    <w:rsid w:val="00761912"/>
    <w:rsid w:val="00761BAA"/>
    <w:rsid w:val="007632F7"/>
    <w:rsid w:val="007633AC"/>
    <w:rsid w:val="007654FE"/>
    <w:rsid w:val="007658AF"/>
    <w:rsid w:val="00766019"/>
    <w:rsid w:val="007660E1"/>
    <w:rsid w:val="00766357"/>
    <w:rsid w:val="00767849"/>
    <w:rsid w:val="007678EA"/>
    <w:rsid w:val="007703F9"/>
    <w:rsid w:val="00770B2F"/>
    <w:rsid w:val="0077318E"/>
    <w:rsid w:val="0077469F"/>
    <w:rsid w:val="0077632F"/>
    <w:rsid w:val="00777D89"/>
    <w:rsid w:val="0078003E"/>
    <w:rsid w:val="00780D10"/>
    <w:rsid w:val="00782FB0"/>
    <w:rsid w:val="00784A50"/>
    <w:rsid w:val="00785266"/>
    <w:rsid w:val="0078617C"/>
    <w:rsid w:val="007866F1"/>
    <w:rsid w:val="00786BBD"/>
    <w:rsid w:val="0078715C"/>
    <w:rsid w:val="0079007B"/>
    <w:rsid w:val="00792946"/>
    <w:rsid w:val="00797EC8"/>
    <w:rsid w:val="007A112F"/>
    <w:rsid w:val="007A20EB"/>
    <w:rsid w:val="007A4B1F"/>
    <w:rsid w:val="007A5152"/>
    <w:rsid w:val="007A534C"/>
    <w:rsid w:val="007A6D38"/>
    <w:rsid w:val="007A7BA2"/>
    <w:rsid w:val="007B028D"/>
    <w:rsid w:val="007B058F"/>
    <w:rsid w:val="007B0AC9"/>
    <w:rsid w:val="007B1737"/>
    <w:rsid w:val="007B175C"/>
    <w:rsid w:val="007B1B8B"/>
    <w:rsid w:val="007B1BD0"/>
    <w:rsid w:val="007B4346"/>
    <w:rsid w:val="007B4F1F"/>
    <w:rsid w:val="007B5606"/>
    <w:rsid w:val="007B5A16"/>
    <w:rsid w:val="007B5FE9"/>
    <w:rsid w:val="007B6678"/>
    <w:rsid w:val="007B6FA8"/>
    <w:rsid w:val="007B7B7C"/>
    <w:rsid w:val="007C17ED"/>
    <w:rsid w:val="007C1B1B"/>
    <w:rsid w:val="007C3938"/>
    <w:rsid w:val="007C4B94"/>
    <w:rsid w:val="007C5616"/>
    <w:rsid w:val="007D0CCE"/>
    <w:rsid w:val="007D0D3E"/>
    <w:rsid w:val="007D1873"/>
    <w:rsid w:val="007D2DAA"/>
    <w:rsid w:val="007D4CB3"/>
    <w:rsid w:val="007D51D7"/>
    <w:rsid w:val="007D54DF"/>
    <w:rsid w:val="007D5AFE"/>
    <w:rsid w:val="007D7498"/>
    <w:rsid w:val="007E2CC7"/>
    <w:rsid w:val="007E2E0C"/>
    <w:rsid w:val="007E3E5A"/>
    <w:rsid w:val="007E452B"/>
    <w:rsid w:val="007E695C"/>
    <w:rsid w:val="007E7C00"/>
    <w:rsid w:val="007E7CAB"/>
    <w:rsid w:val="007F000E"/>
    <w:rsid w:val="007F0492"/>
    <w:rsid w:val="007F0BD4"/>
    <w:rsid w:val="007F0D28"/>
    <w:rsid w:val="007F4159"/>
    <w:rsid w:val="007F6816"/>
    <w:rsid w:val="00801AA7"/>
    <w:rsid w:val="00802605"/>
    <w:rsid w:val="00803FEC"/>
    <w:rsid w:val="00807490"/>
    <w:rsid w:val="00810276"/>
    <w:rsid w:val="00814694"/>
    <w:rsid w:val="008153D5"/>
    <w:rsid w:val="00817D57"/>
    <w:rsid w:val="00817D95"/>
    <w:rsid w:val="00820F06"/>
    <w:rsid w:val="00822BFB"/>
    <w:rsid w:val="008230E8"/>
    <w:rsid w:val="00824A20"/>
    <w:rsid w:val="00827432"/>
    <w:rsid w:val="008276D2"/>
    <w:rsid w:val="008278FB"/>
    <w:rsid w:val="00827D26"/>
    <w:rsid w:val="00831788"/>
    <w:rsid w:val="008321F5"/>
    <w:rsid w:val="008344C9"/>
    <w:rsid w:val="00836EB2"/>
    <w:rsid w:val="00837ED9"/>
    <w:rsid w:val="0084054C"/>
    <w:rsid w:val="00841378"/>
    <w:rsid w:val="00841920"/>
    <w:rsid w:val="0084239C"/>
    <w:rsid w:val="008435C8"/>
    <w:rsid w:val="00844119"/>
    <w:rsid w:val="00845194"/>
    <w:rsid w:val="00845481"/>
    <w:rsid w:val="00845C4E"/>
    <w:rsid w:val="008466D1"/>
    <w:rsid w:val="00852A22"/>
    <w:rsid w:val="0085649B"/>
    <w:rsid w:val="0085689C"/>
    <w:rsid w:val="008643CA"/>
    <w:rsid w:val="00864E9E"/>
    <w:rsid w:val="00870C0D"/>
    <w:rsid w:val="00872CE2"/>
    <w:rsid w:val="0087323E"/>
    <w:rsid w:val="00881327"/>
    <w:rsid w:val="00881FDC"/>
    <w:rsid w:val="008823DA"/>
    <w:rsid w:val="00882B87"/>
    <w:rsid w:val="008846E0"/>
    <w:rsid w:val="00884AA5"/>
    <w:rsid w:val="00885302"/>
    <w:rsid w:val="00891C83"/>
    <w:rsid w:val="008950D3"/>
    <w:rsid w:val="0089539A"/>
    <w:rsid w:val="008A199E"/>
    <w:rsid w:val="008A203E"/>
    <w:rsid w:val="008A29DB"/>
    <w:rsid w:val="008A2EF3"/>
    <w:rsid w:val="008A3B3B"/>
    <w:rsid w:val="008A4F0D"/>
    <w:rsid w:val="008A60FD"/>
    <w:rsid w:val="008A7297"/>
    <w:rsid w:val="008A73A4"/>
    <w:rsid w:val="008B2384"/>
    <w:rsid w:val="008B62CA"/>
    <w:rsid w:val="008B74CB"/>
    <w:rsid w:val="008C4841"/>
    <w:rsid w:val="008C6D79"/>
    <w:rsid w:val="008C7302"/>
    <w:rsid w:val="008D06D6"/>
    <w:rsid w:val="008D0C24"/>
    <w:rsid w:val="008D16E7"/>
    <w:rsid w:val="008D262F"/>
    <w:rsid w:val="008D39FB"/>
    <w:rsid w:val="008D3B99"/>
    <w:rsid w:val="008D4172"/>
    <w:rsid w:val="008D616E"/>
    <w:rsid w:val="008D64F6"/>
    <w:rsid w:val="008D6A31"/>
    <w:rsid w:val="008D7B5B"/>
    <w:rsid w:val="008D7CAF"/>
    <w:rsid w:val="008E1AA5"/>
    <w:rsid w:val="008E21CE"/>
    <w:rsid w:val="008E446A"/>
    <w:rsid w:val="008E582F"/>
    <w:rsid w:val="008E6462"/>
    <w:rsid w:val="008F0895"/>
    <w:rsid w:val="008F08DD"/>
    <w:rsid w:val="008F0A1C"/>
    <w:rsid w:val="008F147F"/>
    <w:rsid w:val="008F2074"/>
    <w:rsid w:val="008F398D"/>
    <w:rsid w:val="008F4920"/>
    <w:rsid w:val="008F517F"/>
    <w:rsid w:val="008F560B"/>
    <w:rsid w:val="008F5ECC"/>
    <w:rsid w:val="008F654C"/>
    <w:rsid w:val="008F7C41"/>
    <w:rsid w:val="0090130F"/>
    <w:rsid w:val="00901BBE"/>
    <w:rsid w:val="00902B5F"/>
    <w:rsid w:val="00903CAC"/>
    <w:rsid w:val="009051AA"/>
    <w:rsid w:val="00906B48"/>
    <w:rsid w:val="0091034F"/>
    <w:rsid w:val="00910B31"/>
    <w:rsid w:val="00912342"/>
    <w:rsid w:val="009132D0"/>
    <w:rsid w:val="00913FF8"/>
    <w:rsid w:val="009140AC"/>
    <w:rsid w:val="00917152"/>
    <w:rsid w:val="009174AB"/>
    <w:rsid w:val="00917F2B"/>
    <w:rsid w:val="0092051D"/>
    <w:rsid w:val="00921D19"/>
    <w:rsid w:val="00921FFA"/>
    <w:rsid w:val="00922CA5"/>
    <w:rsid w:val="009231E9"/>
    <w:rsid w:val="0092335F"/>
    <w:rsid w:val="0092367A"/>
    <w:rsid w:val="00925886"/>
    <w:rsid w:val="00925FFB"/>
    <w:rsid w:val="00926E79"/>
    <w:rsid w:val="00930545"/>
    <w:rsid w:val="009305A8"/>
    <w:rsid w:val="0093430D"/>
    <w:rsid w:val="00934C8C"/>
    <w:rsid w:val="009359B7"/>
    <w:rsid w:val="0094018D"/>
    <w:rsid w:val="00940B88"/>
    <w:rsid w:val="009431B3"/>
    <w:rsid w:val="00944307"/>
    <w:rsid w:val="0094573E"/>
    <w:rsid w:val="00945CBF"/>
    <w:rsid w:val="00945E4E"/>
    <w:rsid w:val="009502FE"/>
    <w:rsid w:val="009525F6"/>
    <w:rsid w:val="00953545"/>
    <w:rsid w:val="009537A4"/>
    <w:rsid w:val="00956505"/>
    <w:rsid w:val="009601D0"/>
    <w:rsid w:val="00961DDA"/>
    <w:rsid w:val="009659E7"/>
    <w:rsid w:val="00965BA4"/>
    <w:rsid w:val="00975056"/>
    <w:rsid w:val="00975381"/>
    <w:rsid w:val="00976663"/>
    <w:rsid w:val="00977F08"/>
    <w:rsid w:val="009819D1"/>
    <w:rsid w:val="00982DFB"/>
    <w:rsid w:val="00983020"/>
    <w:rsid w:val="00986516"/>
    <w:rsid w:val="00986B25"/>
    <w:rsid w:val="0098766B"/>
    <w:rsid w:val="00991B2A"/>
    <w:rsid w:val="009920D8"/>
    <w:rsid w:val="0099393F"/>
    <w:rsid w:val="009945BF"/>
    <w:rsid w:val="00994F91"/>
    <w:rsid w:val="00996C4A"/>
    <w:rsid w:val="009971A8"/>
    <w:rsid w:val="009A12C7"/>
    <w:rsid w:val="009A1AB7"/>
    <w:rsid w:val="009A24DE"/>
    <w:rsid w:val="009A2675"/>
    <w:rsid w:val="009A2D51"/>
    <w:rsid w:val="009A3491"/>
    <w:rsid w:val="009A4202"/>
    <w:rsid w:val="009B09B8"/>
    <w:rsid w:val="009B2ECA"/>
    <w:rsid w:val="009B7351"/>
    <w:rsid w:val="009B7D2C"/>
    <w:rsid w:val="009C27FE"/>
    <w:rsid w:val="009C2BE0"/>
    <w:rsid w:val="009C3BFC"/>
    <w:rsid w:val="009C564A"/>
    <w:rsid w:val="009C588D"/>
    <w:rsid w:val="009D2177"/>
    <w:rsid w:val="009D3D36"/>
    <w:rsid w:val="009D43C2"/>
    <w:rsid w:val="009D4CB3"/>
    <w:rsid w:val="009D5C7A"/>
    <w:rsid w:val="009D6A9B"/>
    <w:rsid w:val="009E03F7"/>
    <w:rsid w:val="009E2C88"/>
    <w:rsid w:val="009E4265"/>
    <w:rsid w:val="009E581F"/>
    <w:rsid w:val="009E5BB0"/>
    <w:rsid w:val="009E6296"/>
    <w:rsid w:val="009E69D3"/>
    <w:rsid w:val="009E7489"/>
    <w:rsid w:val="009F07CB"/>
    <w:rsid w:val="009F11A6"/>
    <w:rsid w:val="009F3674"/>
    <w:rsid w:val="009F3B83"/>
    <w:rsid w:val="009F4759"/>
    <w:rsid w:val="009F4CA2"/>
    <w:rsid w:val="009F5644"/>
    <w:rsid w:val="009F6291"/>
    <w:rsid w:val="00A00683"/>
    <w:rsid w:val="00A01234"/>
    <w:rsid w:val="00A012AA"/>
    <w:rsid w:val="00A037C2"/>
    <w:rsid w:val="00A03EC8"/>
    <w:rsid w:val="00A04E91"/>
    <w:rsid w:val="00A06727"/>
    <w:rsid w:val="00A06D88"/>
    <w:rsid w:val="00A07177"/>
    <w:rsid w:val="00A07F0A"/>
    <w:rsid w:val="00A134D4"/>
    <w:rsid w:val="00A13969"/>
    <w:rsid w:val="00A13DEA"/>
    <w:rsid w:val="00A14A13"/>
    <w:rsid w:val="00A15EED"/>
    <w:rsid w:val="00A17F81"/>
    <w:rsid w:val="00A20637"/>
    <w:rsid w:val="00A20EFB"/>
    <w:rsid w:val="00A20FA6"/>
    <w:rsid w:val="00A21A45"/>
    <w:rsid w:val="00A24EB3"/>
    <w:rsid w:val="00A26E8A"/>
    <w:rsid w:val="00A27CB8"/>
    <w:rsid w:val="00A30200"/>
    <w:rsid w:val="00A30769"/>
    <w:rsid w:val="00A315B2"/>
    <w:rsid w:val="00A31DDD"/>
    <w:rsid w:val="00A329BE"/>
    <w:rsid w:val="00A33E7A"/>
    <w:rsid w:val="00A34A6F"/>
    <w:rsid w:val="00A35453"/>
    <w:rsid w:val="00A3567E"/>
    <w:rsid w:val="00A3586C"/>
    <w:rsid w:val="00A35E4F"/>
    <w:rsid w:val="00A364A8"/>
    <w:rsid w:val="00A40A9E"/>
    <w:rsid w:val="00A41C9D"/>
    <w:rsid w:val="00A43AF9"/>
    <w:rsid w:val="00A451F0"/>
    <w:rsid w:val="00A4569E"/>
    <w:rsid w:val="00A46626"/>
    <w:rsid w:val="00A47A60"/>
    <w:rsid w:val="00A50AAF"/>
    <w:rsid w:val="00A55029"/>
    <w:rsid w:val="00A55E13"/>
    <w:rsid w:val="00A56C15"/>
    <w:rsid w:val="00A573F8"/>
    <w:rsid w:val="00A57A5E"/>
    <w:rsid w:val="00A6040F"/>
    <w:rsid w:val="00A61B3D"/>
    <w:rsid w:val="00A62A36"/>
    <w:rsid w:val="00A635FC"/>
    <w:rsid w:val="00A63863"/>
    <w:rsid w:val="00A63914"/>
    <w:rsid w:val="00A639ED"/>
    <w:rsid w:val="00A63EF4"/>
    <w:rsid w:val="00A64326"/>
    <w:rsid w:val="00A66D9A"/>
    <w:rsid w:val="00A67DF5"/>
    <w:rsid w:val="00A712C5"/>
    <w:rsid w:val="00A718E6"/>
    <w:rsid w:val="00A71D81"/>
    <w:rsid w:val="00A71EE8"/>
    <w:rsid w:val="00A7480D"/>
    <w:rsid w:val="00A80489"/>
    <w:rsid w:val="00A80F07"/>
    <w:rsid w:val="00A8105C"/>
    <w:rsid w:val="00A84DF2"/>
    <w:rsid w:val="00A85490"/>
    <w:rsid w:val="00A8570F"/>
    <w:rsid w:val="00A865EC"/>
    <w:rsid w:val="00A9051C"/>
    <w:rsid w:val="00A91985"/>
    <w:rsid w:val="00A928AF"/>
    <w:rsid w:val="00A94997"/>
    <w:rsid w:val="00A9642E"/>
    <w:rsid w:val="00A96A45"/>
    <w:rsid w:val="00A96D15"/>
    <w:rsid w:val="00A97357"/>
    <w:rsid w:val="00A97CF0"/>
    <w:rsid w:val="00AA0D59"/>
    <w:rsid w:val="00AA1403"/>
    <w:rsid w:val="00AA29F9"/>
    <w:rsid w:val="00AA2C81"/>
    <w:rsid w:val="00AA2FE8"/>
    <w:rsid w:val="00AA38F9"/>
    <w:rsid w:val="00AA3FAA"/>
    <w:rsid w:val="00AA4420"/>
    <w:rsid w:val="00AA5CE5"/>
    <w:rsid w:val="00AA7EDF"/>
    <w:rsid w:val="00AB1903"/>
    <w:rsid w:val="00AB3792"/>
    <w:rsid w:val="00AB5EBA"/>
    <w:rsid w:val="00AC1654"/>
    <w:rsid w:val="00AC408D"/>
    <w:rsid w:val="00AC4BF3"/>
    <w:rsid w:val="00AC5C81"/>
    <w:rsid w:val="00AC5DFB"/>
    <w:rsid w:val="00AC6F2C"/>
    <w:rsid w:val="00AC7FD0"/>
    <w:rsid w:val="00AD0221"/>
    <w:rsid w:val="00AD0516"/>
    <w:rsid w:val="00AD6E95"/>
    <w:rsid w:val="00AD7004"/>
    <w:rsid w:val="00AD7585"/>
    <w:rsid w:val="00AE1FA3"/>
    <w:rsid w:val="00AE29F0"/>
    <w:rsid w:val="00AE34F4"/>
    <w:rsid w:val="00AE6DCC"/>
    <w:rsid w:val="00AE71A9"/>
    <w:rsid w:val="00AE7E93"/>
    <w:rsid w:val="00AF228C"/>
    <w:rsid w:val="00AF22A2"/>
    <w:rsid w:val="00AF2D7E"/>
    <w:rsid w:val="00AF574D"/>
    <w:rsid w:val="00AF5BC5"/>
    <w:rsid w:val="00AF63DF"/>
    <w:rsid w:val="00AF7CB0"/>
    <w:rsid w:val="00B00B11"/>
    <w:rsid w:val="00B01643"/>
    <w:rsid w:val="00B01836"/>
    <w:rsid w:val="00B02B25"/>
    <w:rsid w:val="00B02B47"/>
    <w:rsid w:val="00B04C76"/>
    <w:rsid w:val="00B05383"/>
    <w:rsid w:val="00B05F7A"/>
    <w:rsid w:val="00B06290"/>
    <w:rsid w:val="00B11B1B"/>
    <w:rsid w:val="00B13C2D"/>
    <w:rsid w:val="00B14819"/>
    <w:rsid w:val="00B14F5E"/>
    <w:rsid w:val="00B15334"/>
    <w:rsid w:val="00B15C2B"/>
    <w:rsid w:val="00B17BFA"/>
    <w:rsid w:val="00B20B44"/>
    <w:rsid w:val="00B213DB"/>
    <w:rsid w:val="00B229DE"/>
    <w:rsid w:val="00B22F82"/>
    <w:rsid w:val="00B24CD2"/>
    <w:rsid w:val="00B25CD1"/>
    <w:rsid w:val="00B263A4"/>
    <w:rsid w:val="00B272CF"/>
    <w:rsid w:val="00B3099F"/>
    <w:rsid w:val="00B31F07"/>
    <w:rsid w:val="00B3341A"/>
    <w:rsid w:val="00B4089F"/>
    <w:rsid w:val="00B4172E"/>
    <w:rsid w:val="00B4175E"/>
    <w:rsid w:val="00B43B8B"/>
    <w:rsid w:val="00B43F9F"/>
    <w:rsid w:val="00B44DEC"/>
    <w:rsid w:val="00B456BB"/>
    <w:rsid w:val="00B474F1"/>
    <w:rsid w:val="00B504C3"/>
    <w:rsid w:val="00B50710"/>
    <w:rsid w:val="00B513CF"/>
    <w:rsid w:val="00B5184B"/>
    <w:rsid w:val="00B52A96"/>
    <w:rsid w:val="00B5355E"/>
    <w:rsid w:val="00B53944"/>
    <w:rsid w:val="00B54722"/>
    <w:rsid w:val="00B62AE5"/>
    <w:rsid w:val="00B62B38"/>
    <w:rsid w:val="00B635F3"/>
    <w:rsid w:val="00B6389C"/>
    <w:rsid w:val="00B672D9"/>
    <w:rsid w:val="00B7102D"/>
    <w:rsid w:val="00B7123E"/>
    <w:rsid w:val="00B714D2"/>
    <w:rsid w:val="00B71C39"/>
    <w:rsid w:val="00B71DF8"/>
    <w:rsid w:val="00B7329B"/>
    <w:rsid w:val="00B74714"/>
    <w:rsid w:val="00B74CFE"/>
    <w:rsid w:val="00B759FB"/>
    <w:rsid w:val="00B777DB"/>
    <w:rsid w:val="00B819F0"/>
    <w:rsid w:val="00B82025"/>
    <w:rsid w:val="00B824E1"/>
    <w:rsid w:val="00B833B7"/>
    <w:rsid w:val="00B84D8D"/>
    <w:rsid w:val="00B90F01"/>
    <w:rsid w:val="00B9197F"/>
    <w:rsid w:val="00B93C8F"/>
    <w:rsid w:val="00B950CD"/>
    <w:rsid w:val="00B96012"/>
    <w:rsid w:val="00B966A7"/>
    <w:rsid w:val="00BA1305"/>
    <w:rsid w:val="00BA18E9"/>
    <w:rsid w:val="00BA3A43"/>
    <w:rsid w:val="00BA4390"/>
    <w:rsid w:val="00BA4588"/>
    <w:rsid w:val="00BA53C2"/>
    <w:rsid w:val="00BA54E9"/>
    <w:rsid w:val="00BB0289"/>
    <w:rsid w:val="00BB394C"/>
    <w:rsid w:val="00BB573D"/>
    <w:rsid w:val="00BB63EB"/>
    <w:rsid w:val="00BB7FE5"/>
    <w:rsid w:val="00BC0B45"/>
    <w:rsid w:val="00BC0F84"/>
    <w:rsid w:val="00BC1D3F"/>
    <w:rsid w:val="00BC3352"/>
    <w:rsid w:val="00BC690E"/>
    <w:rsid w:val="00BC6A4C"/>
    <w:rsid w:val="00BC7419"/>
    <w:rsid w:val="00BD09D5"/>
    <w:rsid w:val="00BD2C63"/>
    <w:rsid w:val="00BD3842"/>
    <w:rsid w:val="00BD5640"/>
    <w:rsid w:val="00BD60CC"/>
    <w:rsid w:val="00BD7822"/>
    <w:rsid w:val="00BE0435"/>
    <w:rsid w:val="00BE184B"/>
    <w:rsid w:val="00BE20C1"/>
    <w:rsid w:val="00BE3173"/>
    <w:rsid w:val="00BE3D91"/>
    <w:rsid w:val="00BE614E"/>
    <w:rsid w:val="00BE6A6F"/>
    <w:rsid w:val="00BE7B1F"/>
    <w:rsid w:val="00BF104E"/>
    <w:rsid w:val="00BF11DC"/>
    <w:rsid w:val="00BF196C"/>
    <w:rsid w:val="00BF34E3"/>
    <w:rsid w:val="00BF4C64"/>
    <w:rsid w:val="00BF66B0"/>
    <w:rsid w:val="00BF6B40"/>
    <w:rsid w:val="00C022A5"/>
    <w:rsid w:val="00C02976"/>
    <w:rsid w:val="00C02B5F"/>
    <w:rsid w:val="00C04BDC"/>
    <w:rsid w:val="00C05175"/>
    <w:rsid w:val="00C05DAA"/>
    <w:rsid w:val="00C06F07"/>
    <w:rsid w:val="00C070D2"/>
    <w:rsid w:val="00C07ED5"/>
    <w:rsid w:val="00C10176"/>
    <w:rsid w:val="00C1109C"/>
    <w:rsid w:val="00C116EE"/>
    <w:rsid w:val="00C116F1"/>
    <w:rsid w:val="00C1757F"/>
    <w:rsid w:val="00C208FE"/>
    <w:rsid w:val="00C21A6E"/>
    <w:rsid w:val="00C228F2"/>
    <w:rsid w:val="00C22D4B"/>
    <w:rsid w:val="00C237B2"/>
    <w:rsid w:val="00C254E3"/>
    <w:rsid w:val="00C25AF8"/>
    <w:rsid w:val="00C271B6"/>
    <w:rsid w:val="00C3143C"/>
    <w:rsid w:val="00C31F22"/>
    <w:rsid w:val="00C3252F"/>
    <w:rsid w:val="00C336E5"/>
    <w:rsid w:val="00C33C90"/>
    <w:rsid w:val="00C35386"/>
    <w:rsid w:val="00C40788"/>
    <w:rsid w:val="00C41A82"/>
    <w:rsid w:val="00C43D5B"/>
    <w:rsid w:val="00C5032C"/>
    <w:rsid w:val="00C5038A"/>
    <w:rsid w:val="00C50902"/>
    <w:rsid w:val="00C51693"/>
    <w:rsid w:val="00C54119"/>
    <w:rsid w:val="00C54BFC"/>
    <w:rsid w:val="00C558CE"/>
    <w:rsid w:val="00C55AC0"/>
    <w:rsid w:val="00C55C0E"/>
    <w:rsid w:val="00C608C3"/>
    <w:rsid w:val="00C61995"/>
    <w:rsid w:val="00C62DCF"/>
    <w:rsid w:val="00C64E67"/>
    <w:rsid w:val="00C66792"/>
    <w:rsid w:val="00C668DC"/>
    <w:rsid w:val="00C7070C"/>
    <w:rsid w:val="00C719D2"/>
    <w:rsid w:val="00C72012"/>
    <w:rsid w:val="00C73DB6"/>
    <w:rsid w:val="00C7457C"/>
    <w:rsid w:val="00C74588"/>
    <w:rsid w:val="00C74AFD"/>
    <w:rsid w:val="00C74FF7"/>
    <w:rsid w:val="00C75463"/>
    <w:rsid w:val="00C7569D"/>
    <w:rsid w:val="00C764B9"/>
    <w:rsid w:val="00C7725E"/>
    <w:rsid w:val="00C7797A"/>
    <w:rsid w:val="00C81643"/>
    <w:rsid w:val="00C83327"/>
    <w:rsid w:val="00C83772"/>
    <w:rsid w:val="00C83EEA"/>
    <w:rsid w:val="00C84731"/>
    <w:rsid w:val="00C85AE1"/>
    <w:rsid w:val="00C86AC9"/>
    <w:rsid w:val="00C86E27"/>
    <w:rsid w:val="00C878DE"/>
    <w:rsid w:val="00C904CF"/>
    <w:rsid w:val="00C90B3C"/>
    <w:rsid w:val="00C92A68"/>
    <w:rsid w:val="00C92EAB"/>
    <w:rsid w:val="00C94D35"/>
    <w:rsid w:val="00C951DF"/>
    <w:rsid w:val="00C95C6A"/>
    <w:rsid w:val="00C96972"/>
    <w:rsid w:val="00CA035E"/>
    <w:rsid w:val="00CA178C"/>
    <w:rsid w:val="00CA38EC"/>
    <w:rsid w:val="00CA673F"/>
    <w:rsid w:val="00CA6B13"/>
    <w:rsid w:val="00CA740A"/>
    <w:rsid w:val="00CB0818"/>
    <w:rsid w:val="00CB108B"/>
    <w:rsid w:val="00CB27FA"/>
    <w:rsid w:val="00CB2808"/>
    <w:rsid w:val="00CB2E81"/>
    <w:rsid w:val="00CB4183"/>
    <w:rsid w:val="00CB4736"/>
    <w:rsid w:val="00CB4E17"/>
    <w:rsid w:val="00CB5B1A"/>
    <w:rsid w:val="00CB6E06"/>
    <w:rsid w:val="00CC1DDD"/>
    <w:rsid w:val="00CC472A"/>
    <w:rsid w:val="00CC6470"/>
    <w:rsid w:val="00CD040D"/>
    <w:rsid w:val="00CD1639"/>
    <w:rsid w:val="00CD33B7"/>
    <w:rsid w:val="00CD361D"/>
    <w:rsid w:val="00CD3BC5"/>
    <w:rsid w:val="00CD526D"/>
    <w:rsid w:val="00CD65C2"/>
    <w:rsid w:val="00CD7EB1"/>
    <w:rsid w:val="00CE27FC"/>
    <w:rsid w:val="00CE2E38"/>
    <w:rsid w:val="00CE2F39"/>
    <w:rsid w:val="00CE3299"/>
    <w:rsid w:val="00CE58CA"/>
    <w:rsid w:val="00CE5D82"/>
    <w:rsid w:val="00CE623B"/>
    <w:rsid w:val="00CE6388"/>
    <w:rsid w:val="00CE7597"/>
    <w:rsid w:val="00CF09AD"/>
    <w:rsid w:val="00CF2635"/>
    <w:rsid w:val="00CF2BFD"/>
    <w:rsid w:val="00CF339A"/>
    <w:rsid w:val="00CF42D0"/>
    <w:rsid w:val="00CF4707"/>
    <w:rsid w:val="00CF76E3"/>
    <w:rsid w:val="00CF7D6D"/>
    <w:rsid w:val="00D000FE"/>
    <w:rsid w:val="00D03B43"/>
    <w:rsid w:val="00D03F80"/>
    <w:rsid w:val="00D06887"/>
    <w:rsid w:val="00D10C09"/>
    <w:rsid w:val="00D11FD8"/>
    <w:rsid w:val="00D13000"/>
    <w:rsid w:val="00D15177"/>
    <w:rsid w:val="00D15470"/>
    <w:rsid w:val="00D1574A"/>
    <w:rsid w:val="00D21283"/>
    <w:rsid w:val="00D2234C"/>
    <w:rsid w:val="00D22F58"/>
    <w:rsid w:val="00D23591"/>
    <w:rsid w:val="00D24916"/>
    <w:rsid w:val="00D25ADF"/>
    <w:rsid w:val="00D260EF"/>
    <w:rsid w:val="00D269BB"/>
    <w:rsid w:val="00D27052"/>
    <w:rsid w:val="00D27165"/>
    <w:rsid w:val="00D27BE7"/>
    <w:rsid w:val="00D27D62"/>
    <w:rsid w:val="00D32389"/>
    <w:rsid w:val="00D32844"/>
    <w:rsid w:val="00D335F0"/>
    <w:rsid w:val="00D3387F"/>
    <w:rsid w:val="00D3494E"/>
    <w:rsid w:val="00D34F15"/>
    <w:rsid w:val="00D36541"/>
    <w:rsid w:val="00D37E70"/>
    <w:rsid w:val="00D40542"/>
    <w:rsid w:val="00D426F8"/>
    <w:rsid w:val="00D460D5"/>
    <w:rsid w:val="00D5007C"/>
    <w:rsid w:val="00D51CC9"/>
    <w:rsid w:val="00D5204D"/>
    <w:rsid w:val="00D52622"/>
    <w:rsid w:val="00D53E73"/>
    <w:rsid w:val="00D550D5"/>
    <w:rsid w:val="00D557B5"/>
    <w:rsid w:val="00D562B0"/>
    <w:rsid w:val="00D575AC"/>
    <w:rsid w:val="00D575DB"/>
    <w:rsid w:val="00D61BFE"/>
    <w:rsid w:val="00D63263"/>
    <w:rsid w:val="00D644BB"/>
    <w:rsid w:val="00D6630B"/>
    <w:rsid w:val="00D71932"/>
    <w:rsid w:val="00D721A5"/>
    <w:rsid w:val="00D7299A"/>
    <w:rsid w:val="00D729AE"/>
    <w:rsid w:val="00D72BE5"/>
    <w:rsid w:val="00D72F1D"/>
    <w:rsid w:val="00D7544A"/>
    <w:rsid w:val="00D770E1"/>
    <w:rsid w:val="00D77EC7"/>
    <w:rsid w:val="00D802DB"/>
    <w:rsid w:val="00D80884"/>
    <w:rsid w:val="00D8114D"/>
    <w:rsid w:val="00D81430"/>
    <w:rsid w:val="00D8203D"/>
    <w:rsid w:val="00D83C4E"/>
    <w:rsid w:val="00D8539B"/>
    <w:rsid w:val="00D85C68"/>
    <w:rsid w:val="00D868DB"/>
    <w:rsid w:val="00D86B7D"/>
    <w:rsid w:val="00D86EF3"/>
    <w:rsid w:val="00D875C5"/>
    <w:rsid w:val="00D90AD7"/>
    <w:rsid w:val="00D9148D"/>
    <w:rsid w:val="00D91F94"/>
    <w:rsid w:val="00D924D3"/>
    <w:rsid w:val="00D942D6"/>
    <w:rsid w:val="00D95313"/>
    <w:rsid w:val="00D96B47"/>
    <w:rsid w:val="00D96BB7"/>
    <w:rsid w:val="00D96E81"/>
    <w:rsid w:val="00D97C38"/>
    <w:rsid w:val="00DA19F6"/>
    <w:rsid w:val="00DA208A"/>
    <w:rsid w:val="00DA4782"/>
    <w:rsid w:val="00DA7332"/>
    <w:rsid w:val="00DB09BA"/>
    <w:rsid w:val="00DB19E0"/>
    <w:rsid w:val="00DB5A9C"/>
    <w:rsid w:val="00DB6CFC"/>
    <w:rsid w:val="00DB7EA3"/>
    <w:rsid w:val="00DC0793"/>
    <w:rsid w:val="00DC17AD"/>
    <w:rsid w:val="00DC2EB3"/>
    <w:rsid w:val="00DC3959"/>
    <w:rsid w:val="00DC55CE"/>
    <w:rsid w:val="00DC55E8"/>
    <w:rsid w:val="00DC67D3"/>
    <w:rsid w:val="00DC6AFC"/>
    <w:rsid w:val="00DC7078"/>
    <w:rsid w:val="00DC7B78"/>
    <w:rsid w:val="00DD05E3"/>
    <w:rsid w:val="00DD0981"/>
    <w:rsid w:val="00DD2E5E"/>
    <w:rsid w:val="00DD43FF"/>
    <w:rsid w:val="00DD5FCA"/>
    <w:rsid w:val="00DD6681"/>
    <w:rsid w:val="00DD67E0"/>
    <w:rsid w:val="00DD6DB3"/>
    <w:rsid w:val="00DE01D9"/>
    <w:rsid w:val="00DE0289"/>
    <w:rsid w:val="00DE045D"/>
    <w:rsid w:val="00DE1895"/>
    <w:rsid w:val="00DE5072"/>
    <w:rsid w:val="00DE5438"/>
    <w:rsid w:val="00DE67CA"/>
    <w:rsid w:val="00DE6899"/>
    <w:rsid w:val="00DF0A93"/>
    <w:rsid w:val="00DF3639"/>
    <w:rsid w:val="00DF39BE"/>
    <w:rsid w:val="00DF3AF8"/>
    <w:rsid w:val="00DF3C5D"/>
    <w:rsid w:val="00DF44B7"/>
    <w:rsid w:val="00DF4746"/>
    <w:rsid w:val="00DF4D2E"/>
    <w:rsid w:val="00DF55B9"/>
    <w:rsid w:val="00DF5AF7"/>
    <w:rsid w:val="00DF5B16"/>
    <w:rsid w:val="00DF5FE0"/>
    <w:rsid w:val="00DF6479"/>
    <w:rsid w:val="00E02474"/>
    <w:rsid w:val="00E03A3B"/>
    <w:rsid w:val="00E0618A"/>
    <w:rsid w:val="00E10C8E"/>
    <w:rsid w:val="00E129BA"/>
    <w:rsid w:val="00E15449"/>
    <w:rsid w:val="00E163CA"/>
    <w:rsid w:val="00E172CE"/>
    <w:rsid w:val="00E17CD7"/>
    <w:rsid w:val="00E2076F"/>
    <w:rsid w:val="00E20EFF"/>
    <w:rsid w:val="00E22B73"/>
    <w:rsid w:val="00E23789"/>
    <w:rsid w:val="00E24E41"/>
    <w:rsid w:val="00E270C2"/>
    <w:rsid w:val="00E27386"/>
    <w:rsid w:val="00E31594"/>
    <w:rsid w:val="00E322CB"/>
    <w:rsid w:val="00E329EE"/>
    <w:rsid w:val="00E35672"/>
    <w:rsid w:val="00E365C0"/>
    <w:rsid w:val="00E40E0F"/>
    <w:rsid w:val="00E41C50"/>
    <w:rsid w:val="00E420A1"/>
    <w:rsid w:val="00E421F0"/>
    <w:rsid w:val="00E4234C"/>
    <w:rsid w:val="00E42A6B"/>
    <w:rsid w:val="00E431F2"/>
    <w:rsid w:val="00E439F2"/>
    <w:rsid w:val="00E45066"/>
    <w:rsid w:val="00E46871"/>
    <w:rsid w:val="00E4723B"/>
    <w:rsid w:val="00E5193B"/>
    <w:rsid w:val="00E51AAD"/>
    <w:rsid w:val="00E54687"/>
    <w:rsid w:val="00E556F5"/>
    <w:rsid w:val="00E56B35"/>
    <w:rsid w:val="00E56D5A"/>
    <w:rsid w:val="00E572A2"/>
    <w:rsid w:val="00E57AD5"/>
    <w:rsid w:val="00E62BF8"/>
    <w:rsid w:val="00E62DE9"/>
    <w:rsid w:val="00E64633"/>
    <w:rsid w:val="00E6660E"/>
    <w:rsid w:val="00E7056C"/>
    <w:rsid w:val="00E7278F"/>
    <w:rsid w:val="00E729B8"/>
    <w:rsid w:val="00E735C8"/>
    <w:rsid w:val="00E73C04"/>
    <w:rsid w:val="00E75BF3"/>
    <w:rsid w:val="00E80F92"/>
    <w:rsid w:val="00E81DF3"/>
    <w:rsid w:val="00E81E68"/>
    <w:rsid w:val="00E86003"/>
    <w:rsid w:val="00E8693D"/>
    <w:rsid w:val="00E86C63"/>
    <w:rsid w:val="00E86C73"/>
    <w:rsid w:val="00E8733D"/>
    <w:rsid w:val="00E87AC6"/>
    <w:rsid w:val="00E87C7A"/>
    <w:rsid w:val="00E90AEB"/>
    <w:rsid w:val="00E90DBC"/>
    <w:rsid w:val="00E91901"/>
    <w:rsid w:val="00E92FD6"/>
    <w:rsid w:val="00E9463E"/>
    <w:rsid w:val="00E94BD6"/>
    <w:rsid w:val="00E95789"/>
    <w:rsid w:val="00EA0CEA"/>
    <w:rsid w:val="00EA1192"/>
    <w:rsid w:val="00EA1334"/>
    <w:rsid w:val="00EA18F1"/>
    <w:rsid w:val="00EA1B4D"/>
    <w:rsid w:val="00EA44BF"/>
    <w:rsid w:val="00EA4EFE"/>
    <w:rsid w:val="00EA582D"/>
    <w:rsid w:val="00EA6641"/>
    <w:rsid w:val="00EB3130"/>
    <w:rsid w:val="00EB3B49"/>
    <w:rsid w:val="00EB44D1"/>
    <w:rsid w:val="00EB5B0D"/>
    <w:rsid w:val="00EB63B5"/>
    <w:rsid w:val="00EB66A2"/>
    <w:rsid w:val="00EB716E"/>
    <w:rsid w:val="00EC0B25"/>
    <w:rsid w:val="00EC199B"/>
    <w:rsid w:val="00EC1ACD"/>
    <w:rsid w:val="00EC1BE0"/>
    <w:rsid w:val="00EC3207"/>
    <w:rsid w:val="00EC3E75"/>
    <w:rsid w:val="00EC544B"/>
    <w:rsid w:val="00ED2560"/>
    <w:rsid w:val="00ED3AFA"/>
    <w:rsid w:val="00ED51B4"/>
    <w:rsid w:val="00ED6521"/>
    <w:rsid w:val="00ED6CBD"/>
    <w:rsid w:val="00EE547A"/>
    <w:rsid w:val="00EE6C1C"/>
    <w:rsid w:val="00EF1238"/>
    <w:rsid w:val="00EF13C7"/>
    <w:rsid w:val="00EF185B"/>
    <w:rsid w:val="00EF2703"/>
    <w:rsid w:val="00EF2AC1"/>
    <w:rsid w:val="00EF35E3"/>
    <w:rsid w:val="00EF54EE"/>
    <w:rsid w:val="00EF678C"/>
    <w:rsid w:val="00F04638"/>
    <w:rsid w:val="00F048A8"/>
    <w:rsid w:val="00F051C8"/>
    <w:rsid w:val="00F05264"/>
    <w:rsid w:val="00F064ED"/>
    <w:rsid w:val="00F0780A"/>
    <w:rsid w:val="00F07EED"/>
    <w:rsid w:val="00F1005B"/>
    <w:rsid w:val="00F123C2"/>
    <w:rsid w:val="00F12D36"/>
    <w:rsid w:val="00F14C05"/>
    <w:rsid w:val="00F16065"/>
    <w:rsid w:val="00F1747A"/>
    <w:rsid w:val="00F21658"/>
    <w:rsid w:val="00F217AF"/>
    <w:rsid w:val="00F23F7E"/>
    <w:rsid w:val="00F25105"/>
    <w:rsid w:val="00F2775F"/>
    <w:rsid w:val="00F27F66"/>
    <w:rsid w:val="00F30248"/>
    <w:rsid w:val="00F3045B"/>
    <w:rsid w:val="00F30F4A"/>
    <w:rsid w:val="00F31497"/>
    <w:rsid w:val="00F33411"/>
    <w:rsid w:val="00F33434"/>
    <w:rsid w:val="00F33DDB"/>
    <w:rsid w:val="00F3520B"/>
    <w:rsid w:val="00F356D5"/>
    <w:rsid w:val="00F358AF"/>
    <w:rsid w:val="00F35FE5"/>
    <w:rsid w:val="00F36079"/>
    <w:rsid w:val="00F42364"/>
    <w:rsid w:val="00F4260D"/>
    <w:rsid w:val="00F4530A"/>
    <w:rsid w:val="00F45BA9"/>
    <w:rsid w:val="00F46037"/>
    <w:rsid w:val="00F463A1"/>
    <w:rsid w:val="00F46E20"/>
    <w:rsid w:val="00F473B5"/>
    <w:rsid w:val="00F5008B"/>
    <w:rsid w:val="00F50205"/>
    <w:rsid w:val="00F52509"/>
    <w:rsid w:val="00F52769"/>
    <w:rsid w:val="00F550D1"/>
    <w:rsid w:val="00F55483"/>
    <w:rsid w:val="00F55737"/>
    <w:rsid w:val="00F56F27"/>
    <w:rsid w:val="00F575ED"/>
    <w:rsid w:val="00F57D7E"/>
    <w:rsid w:val="00F6189C"/>
    <w:rsid w:val="00F61D5E"/>
    <w:rsid w:val="00F632FD"/>
    <w:rsid w:val="00F66747"/>
    <w:rsid w:val="00F66BDB"/>
    <w:rsid w:val="00F67968"/>
    <w:rsid w:val="00F71AA6"/>
    <w:rsid w:val="00F71C24"/>
    <w:rsid w:val="00F7507A"/>
    <w:rsid w:val="00F7530E"/>
    <w:rsid w:val="00F76608"/>
    <w:rsid w:val="00F77E05"/>
    <w:rsid w:val="00F77F57"/>
    <w:rsid w:val="00F80E7A"/>
    <w:rsid w:val="00F81770"/>
    <w:rsid w:val="00F829F1"/>
    <w:rsid w:val="00F83FC2"/>
    <w:rsid w:val="00F84213"/>
    <w:rsid w:val="00F868AA"/>
    <w:rsid w:val="00F86E35"/>
    <w:rsid w:val="00F87FF1"/>
    <w:rsid w:val="00F9002D"/>
    <w:rsid w:val="00F91C86"/>
    <w:rsid w:val="00F961B4"/>
    <w:rsid w:val="00F97039"/>
    <w:rsid w:val="00F97926"/>
    <w:rsid w:val="00FA0E10"/>
    <w:rsid w:val="00FA21C3"/>
    <w:rsid w:val="00FA25C6"/>
    <w:rsid w:val="00FA5702"/>
    <w:rsid w:val="00FA7070"/>
    <w:rsid w:val="00FB025F"/>
    <w:rsid w:val="00FB0DC7"/>
    <w:rsid w:val="00FB2330"/>
    <w:rsid w:val="00FB2666"/>
    <w:rsid w:val="00FB7C6A"/>
    <w:rsid w:val="00FC2635"/>
    <w:rsid w:val="00FC32FC"/>
    <w:rsid w:val="00FC454B"/>
    <w:rsid w:val="00FC5524"/>
    <w:rsid w:val="00FC66F5"/>
    <w:rsid w:val="00FC693C"/>
    <w:rsid w:val="00FC7007"/>
    <w:rsid w:val="00FC7318"/>
    <w:rsid w:val="00FD0390"/>
    <w:rsid w:val="00FD0945"/>
    <w:rsid w:val="00FD0EE5"/>
    <w:rsid w:val="00FD1D54"/>
    <w:rsid w:val="00FD22D9"/>
    <w:rsid w:val="00FD231F"/>
    <w:rsid w:val="00FD2804"/>
    <w:rsid w:val="00FD292E"/>
    <w:rsid w:val="00FD3710"/>
    <w:rsid w:val="00FD40CC"/>
    <w:rsid w:val="00FD4A83"/>
    <w:rsid w:val="00FD5F23"/>
    <w:rsid w:val="00FD758E"/>
    <w:rsid w:val="00FE0327"/>
    <w:rsid w:val="00FE07CB"/>
    <w:rsid w:val="00FE12CC"/>
    <w:rsid w:val="00FE1BBF"/>
    <w:rsid w:val="00FE1D7D"/>
    <w:rsid w:val="00FE3D23"/>
    <w:rsid w:val="00FE3E2E"/>
    <w:rsid w:val="00FE4F3C"/>
    <w:rsid w:val="00FE56D3"/>
    <w:rsid w:val="00FE7470"/>
    <w:rsid w:val="00FF1301"/>
    <w:rsid w:val="00FF1870"/>
    <w:rsid w:val="00FF1D2C"/>
    <w:rsid w:val="00FF428B"/>
    <w:rsid w:val="00FF4AA8"/>
    <w:rsid w:val="00FF5A6B"/>
    <w:rsid w:val="00FF711E"/>
    <w:rsid w:val="00FF71CD"/>
    <w:rsid w:val="03571F50"/>
    <w:rsid w:val="035F3FA5"/>
    <w:rsid w:val="047F6E47"/>
    <w:rsid w:val="061B6C85"/>
    <w:rsid w:val="065B36B2"/>
    <w:rsid w:val="06687574"/>
    <w:rsid w:val="06D21211"/>
    <w:rsid w:val="094E394A"/>
    <w:rsid w:val="0A12209B"/>
    <w:rsid w:val="0A6108D8"/>
    <w:rsid w:val="0AEB784A"/>
    <w:rsid w:val="0B5D2B7C"/>
    <w:rsid w:val="0BDE7780"/>
    <w:rsid w:val="0C48473D"/>
    <w:rsid w:val="0CE421A3"/>
    <w:rsid w:val="0CED4785"/>
    <w:rsid w:val="0D0232C1"/>
    <w:rsid w:val="0D94175D"/>
    <w:rsid w:val="0E4532A0"/>
    <w:rsid w:val="106C4DDB"/>
    <w:rsid w:val="10A4235F"/>
    <w:rsid w:val="10E30841"/>
    <w:rsid w:val="113F067A"/>
    <w:rsid w:val="125643FA"/>
    <w:rsid w:val="13C357F5"/>
    <w:rsid w:val="16C116D7"/>
    <w:rsid w:val="17084093"/>
    <w:rsid w:val="1782528B"/>
    <w:rsid w:val="1A3E4793"/>
    <w:rsid w:val="1B315B89"/>
    <w:rsid w:val="1C6858BF"/>
    <w:rsid w:val="1EA2515F"/>
    <w:rsid w:val="1F567ED7"/>
    <w:rsid w:val="220B647B"/>
    <w:rsid w:val="22794C0B"/>
    <w:rsid w:val="22B833B3"/>
    <w:rsid w:val="2447564E"/>
    <w:rsid w:val="24EA51E8"/>
    <w:rsid w:val="259E7B56"/>
    <w:rsid w:val="276227A8"/>
    <w:rsid w:val="281D6D31"/>
    <w:rsid w:val="2B3F20BF"/>
    <w:rsid w:val="2B481A56"/>
    <w:rsid w:val="2BC249AC"/>
    <w:rsid w:val="2C9149D7"/>
    <w:rsid w:val="3253527C"/>
    <w:rsid w:val="339F0978"/>
    <w:rsid w:val="356A3BCB"/>
    <w:rsid w:val="35D778BA"/>
    <w:rsid w:val="3BCC32BE"/>
    <w:rsid w:val="3C540DAE"/>
    <w:rsid w:val="3C6440DA"/>
    <w:rsid w:val="3C6B085D"/>
    <w:rsid w:val="3C952839"/>
    <w:rsid w:val="3F505EDC"/>
    <w:rsid w:val="416C6162"/>
    <w:rsid w:val="41AE0E91"/>
    <w:rsid w:val="44C7788B"/>
    <w:rsid w:val="45251EF5"/>
    <w:rsid w:val="47162A5D"/>
    <w:rsid w:val="47207093"/>
    <w:rsid w:val="4B99364C"/>
    <w:rsid w:val="4BE22D89"/>
    <w:rsid w:val="4CA143ED"/>
    <w:rsid w:val="4EAA43B7"/>
    <w:rsid w:val="4EC96F34"/>
    <w:rsid w:val="4EE65B81"/>
    <w:rsid w:val="4FAF117C"/>
    <w:rsid w:val="50C62624"/>
    <w:rsid w:val="52216F34"/>
    <w:rsid w:val="529E3180"/>
    <w:rsid w:val="53790AE6"/>
    <w:rsid w:val="54364BA5"/>
    <w:rsid w:val="555D308A"/>
    <w:rsid w:val="55DC7F3D"/>
    <w:rsid w:val="565129F6"/>
    <w:rsid w:val="578C4958"/>
    <w:rsid w:val="58642FCE"/>
    <w:rsid w:val="5A215472"/>
    <w:rsid w:val="5B526A02"/>
    <w:rsid w:val="5BBA6B55"/>
    <w:rsid w:val="5DD25328"/>
    <w:rsid w:val="5E140611"/>
    <w:rsid w:val="5EA97FCB"/>
    <w:rsid w:val="61EC14EF"/>
    <w:rsid w:val="62F6023A"/>
    <w:rsid w:val="64DD514B"/>
    <w:rsid w:val="664E548A"/>
    <w:rsid w:val="68B070C4"/>
    <w:rsid w:val="6A680371"/>
    <w:rsid w:val="6A6B5A75"/>
    <w:rsid w:val="6AA268AB"/>
    <w:rsid w:val="6C116EF2"/>
    <w:rsid w:val="6D2A767B"/>
    <w:rsid w:val="6DB42D64"/>
    <w:rsid w:val="6F4B2F38"/>
    <w:rsid w:val="6F7D21E8"/>
    <w:rsid w:val="70D8523E"/>
    <w:rsid w:val="710466E1"/>
    <w:rsid w:val="7228396A"/>
    <w:rsid w:val="743854CE"/>
    <w:rsid w:val="7708505A"/>
    <w:rsid w:val="7766074D"/>
    <w:rsid w:val="77D76580"/>
    <w:rsid w:val="79414822"/>
    <w:rsid w:val="79440243"/>
    <w:rsid w:val="7994197D"/>
    <w:rsid w:val="799D178C"/>
    <w:rsid w:val="7A354BB1"/>
    <w:rsid w:val="7B5725DF"/>
    <w:rsid w:val="7F581B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qFormat="1"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nhideWhenUsed="0" w:uiPriority="0" w:semiHidden="0" w:name="footnote reference"/>
    <w:lsdException w:qFormat="1" w:unhideWhenUsed="0" w:uiPriority="0" w:name="annotation reference"/>
    <w:lsdException w:uiPriority="0" w:name="line number"/>
    <w:lsdException w:qFormat="1" w:unhideWhenUsed="0" w:uiPriority="0" w:semiHidden="0" w:name="page number"/>
    <w:lsdException w:qFormat="1" w:uiPriority="0" w:name="endnote reference"/>
    <w:lsdException w:qFormat="1"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2"/>
    <w:qFormat/>
    <w:uiPriority w:val="0"/>
    <w:pPr>
      <w:keepNext/>
      <w:keepLines/>
      <w:spacing w:before="340" w:after="330" w:line="578" w:lineRule="auto"/>
      <w:outlineLvl w:val="0"/>
    </w:pPr>
    <w:rPr>
      <w:b/>
      <w:bCs/>
      <w:kern w:val="44"/>
      <w:sz w:val="44"/>
      <w:szCs w:val="44"/>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qFormat/>
    <w:uiPriority w:val="0"/>
    <w:pPr>
      <w:jc w:val="left"/>
    </w:pPr>
  </w:style>
  <w:style w:type="paragraph" w:styleId="4">
    <w:name w:val="Date"/>
    <w:basedOn w:val="1"/>
    <w:next w:val="1"/>
    <w:qFormat/>
    <w:uiPriority w:val="0"/>
    <w:pPr>
      <w:ind w:left="100" w:leftChars="2500"/>
    </w:pPr>
  </w:style>
  <w:style w:type="paragraph" w:styleId="5">
    <w:name w:val="endnote text"/>
    <w:basedOn w:val="1"/>
    <w:link w:val="24"/>
    <w:semiHidden/>
    <w:unhideWhenUsed/>
    <w:qFormat/>
    <w:uiPriority w:val="0"/>
    <w:pPr>
      <w:snapToGrid w:val="0"/>
      <w:jc w:val="left"/>
    </w:pPr>
  </w:style>
  <w:style w:type="paragraph" w:styleId="6">
    <w:name w:val="Balloon Text"/>
    <w:basedOn w:val="1"/>
    <w:semiHidden/>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footnote text"/>
    <w:basedOn w:val="1"/>
    <w:link w:val="21"/>
    <w:qFormat/>
    <w:uiPriority w:val="0"/>
    <w:pPr>
      <w:snapToGrid w:val="0"/>
      <w:jc w:val="left"/>
    </w:pPr>
    <w:rPr>
      <w:sz w:val="18"/>
      <w:szCs w:val="18"/>
    </w:rPr>
  </w:style>
  <w:style w:type="paragraph" w:styleId="10">
    <w:name w:val="Normal (Web)"/>
    <w:basedOn w:val="1"/>
    <w:qFormat/>
    <w:uiPriority w:val="0"/>
    <w:pPr>
      <w:spacing w:beforeAutospacing="1" w:afterAutospacing="1"/>
      <w:jc w:val="left"/>
    </w:pPr>
    <w:rPr>
      <w:kern w:val="0"/>
      <w:sz w:val="24"/>
    </w:rPr>
  </w:style>
  <w:style w:type="paragraph" w:styleId="11">
    <w:name w:val="annotation subject"/>
    <w:basedOn w:val="3"/>
    <w:next w:val="3"/>
    <w:semiHidden/>
    <w:qFormat/>
    <w:uiPriority w:val="0"/>
    <w:rPr>
      <w:b/>
      <w:bCs/>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bCs/>
    </w:rPr>
  </w:style>
  <w:style w:type="character" w:styleId="16">
    <w:name w:val="endnote reference"/>
    <w:basedOn w:val="14"/>
    <w:semiHidden/>
    <w:unhideWhenUsed/>
    <w:qFormat/>
    <w:uiPriority w:val="0"/>
    <w:rPr>
      <w:vertAlign w:val="superscript"/>
    </w:rPr>
  </w:style>
  <w:style w:type="character" w:styleId="17">
    <w:name w:val="page number"/>
    <w:basedOn w:val="14"/>
    <w:qFormat/>
    <w:uiPriority w:val="0"/>
  </w:style>
  <w:style w:type="character" w:styleId="18">
    <w:name w:val="annotation reference"/>
    <w:basedOn w:val="14"/>
    <w:semiHidden/>
    <w:qFormat/>
    <w:uiPriority w:val="0"/>
    <w:rPr>
      <w:sz w:val="21"/>
      <w:szCs w:val="21"/>
    </w:rPr>
  </w:style>
  <w:style w:type="character" w:styleId="19">
    <w:name w:val="footnote reference"/>
    <w:basedOn w:val="14"/>
    <w:qFormat/>
    <w:uiPriority w:val="0"/>
    <w:rPr>
      <w:vertAlign w:val="superscript"/>
    </w:rPr>
  </w:style>
  <w:style w:type="character" w:customStyle="1" w:styleId="20">
    <w:name w:val="apple-converted-space"/>
    <w:basedOn w:val="14"/>
    <w:qFormat/>
    <w:uiPriority w:val="0"/>
  </w:style>
  <w:style w:type="character" w:customStyle="1" w:styleId="21">
    <w:name w:val="脚注文本 字符"/>
    <w:basedOn w:val="14"/>
    <w:link w:val="9"/>
    <w:qFormat/>
    <w:uiPriority w:val="0"/>
    <w:rPr>
      <w:kern w:val="2"/>
      <w:sz w:val="18"/>
      <w:szCs w:val="18"/>
    </w:rPr>
  </w:style>
  <w:style w:type="character" w:customStyle="1" w:styleId="22">
    <w:name w:val="标题 1 字符"/>
    <w:basedOn w:val="14"/>
    <w:link w:val="2"/>
    <w:qFormat/>
    <w:uiPriority w:val="0"/>
    <w:rPr>
      <w:b/>
      <w:bCs/>
      <w:kern w:val="44"/>
      <w:sz w:val="44"/>
      <w:szCs w:val="44"/>
    </w:rPr>
  </w:style>
  <w:style w:type="paragraph" w:styleId="23">
    <w:name w:val="List Paragraph"/>
    <w:basedOn w:val="1"/>
    <w:qFormat/>
    <w:uiPriority w:val="34"/>
    <w:pPr>
      <w:ind w:firstLine="420" w:firstLineChars="200"/>
    </w:pPr>
  </w:style>
  <w:style w:type="character" w:customStyle="1" w:styleId="24">
    <w:name w:val="尾注文本 字符"/>
    <w:basedOn w:val="14"/>
    <w:link w:val="5"/>
    <w:semiHidden/>
    <w:qFormat/>
    <w:uiPriority w:val="0"/>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BC04C-8833-4E5B-81DD-B721733B0406}">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Pages>
  <Words>662</Words>
  <Characters>3780</Characters>
  <Lines>31</Lines>
  <Paragraphs>8</Paragraphs>
  <TotalTime>27</TotalTime>
  <ScaleCrop>false</ScaleCrop>
  <LinksUpToDate>false</LinksUpToDate>
  <CharactersWithSpaces>4434</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2023-04-06T02:03:00Z</dcterms:created>
  <dc:creator>微软用户</dc:creator>
  <cp:lastModifiedBy>wzy</cp:lastModifiedBy>
  <cp:lastPrinted>2023-04-23T08:14:00Z</cp:lastPrinted>
  <dcterms:modified xsi:type="dcterms:W3CDTF">2023-06-01T02:28:23Z</dcterms:modified>
  <dc:title>江苏南通六建建设集团有限公司</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8A453537889240978625F1C558E9D826</vt:lpwstr>
  </property>
</Properties>
</file>