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contextualSpacing/>
        <w:jc w:val="center"/>
        <w:rPr>
          <w:rFonts w:ascii="方正小标宋简体" w:eastAsia="方正小标宋简体" w:cs="方正小标宋简体" w:hAnsiTheme="minorEastAsia"/>
          <w:bCs/>
          <w:sz w:val="44"/>
          <w:szCs w:val="44"/>
        </w:rPr>
      </w:pPr>
      <w:bookmarkStart w:id="0" w:name="_GoBack"/>
      <w:bookmarkEnd w:id="0"/>
      <w:r>
        <w:rPr>
          <w:rFonts w:hint="eastAsia" w:ascii="方正小标宋简体" w:eastAsia="方正小标宋简体" w:cs="方正小标宋简体" w:hAnsiTheme="minorEastAsia"/>
          <w:bCs/>
          <w:sz w:val="44"/>
          <w:szCs w:val="44"/>
        </w:rPr>
        <w:t>道里哈尔滨市道里区2</w:t>
      </w:r>
      <w:r>
        <w:rPr>
          <w:rFonts w:ascii="方正小标宋简体" w:eastAsia="方正小标宋简体" w:cs="方正小标宋简体" w:hAnsiTheme="minorEastAsia"/>
          <w:bCs/>
          <w:sz w:val="44"/>
          <w:szCs w:val="44"/>
        </w:rPr>
        <w:t>022</w:t>
      </w:r>
      <w:r>
        <w:rPr>
          <w:rFonts w:hint="eastAsia" w:ascii="方正小标宋简体" w:eastAsia="方正小标宋简体" w:cs="方正小标宋简体" w:hAnsiTheme="minorEastAsia"/>
          <w:bCs/>
          <w:sz w:val="44"/>
          <w:szCs w:val="44"/>
        </w:rPr>
        <w:t>年老旧小区</w:t>
      </w:r>
    </w:p>
    <w:p>
      <w:pPr>
        <w:spacing w:line="560" w:lineRule="exact"/>
        <w:contextualSpacing/>
        <w:jc w:val="center"/>
        <w:rPr>
          <w:rFonts w:ascii="方正小标宋简体" w:eastAsia="方正小标宋简体" w:cs="方正小标宋简体" w:hAnsiTheme="minorEastAsia"/>
          <w:bCs/>
          <w:sz w:val="44"/>
          <w:szCs w:val="44"/>
        </w:rPr>
      </w:pPr>
      <w:r>
        <w:rPr>
          <w:rFonts w:hint="eastAsia" w:ascii="方正小标宋简体" w:eastAsia="方正小标宋简体" w:cs="方正小标宋简体" w:hAnsiTheme="minorEastAsia"/>
          <w:bCs/>
          <w:sz w:val="44"/>
          <w:szCs w:val="44"/>
        </w:rPr>
        <w:t>改造项目施工（第二标段）</w:t>
      </w:r>
    </w:p>
    <w:p>
      <w:pPr>
        <w:spacing w:line="560" w:lineRule="exact"/>
        <w:contextualSpacing/>
        <w:jc w:val="center"/>
        <w:rPr>
          <w:rFonts w:ascii="方正小标宋简体" w:eastAsia="方正小标宋简体" w:cs="方正小标宋简体" w:hAnsiTheme="minorEastAsia"/>
          <w:bCs/>
          <w:sz w:val="44"/>
          <w:szCs w:val="44"/>
        </w:rPr>
      </w:pPr>
      <w:r>
        <w:rPr>
          <w:rFonts w:hint="eastAsia" w:ascii="方正小标宋简体" w:eastAsia="方正小标宋简体" w:cs="方正小标宋简体" w:hAnsiTheme="minorEastAsia"/>
          <w:bCs/>
          <w:sz w:val="44"/>
          <w:szCs w:val="44"/>
        </w:rPr>
        <w:t>“</w:t>
      </w:r>
      <w:r>
        <w:rPr>
          <w:rFonts w:ascii="方正小标宋简体" w:eastAsia="方正小标宋简体" w:cs="方正小标宋简体" w:hAnsiTheme="minorEastAsia"/>
          <w:bCs/>
          <w:sz w:val="44"/>
          <w:szCs w:val="44"/>
        </w:rPr>
        <w:t>5</w:t>
      </w:r>
      <w:r>
        <w:rPr>
          <w:rFonts w:hint="eastAsia" w:ascii="方正小标宋简体" w:eastAsia="方正小标宋简体" w:cs="方正小标宋简体" w:hAnsiTheme="minorEastAsia"/>
          <w:bCs/>
          <w:sz w:val="44"/>
          <w:szCs w:val="44"/>
        </w:rPr>
        <w:t>·</w:t>
      </w:r>
      <w:r>
        <w:rPr>
          <w:rFonts w:ascii="方正小标宋简体" w:eastAsia="方正小标宋简体" w:cs="方正小标宋简体" w:hAnsiTheme="minorEastAsia"/>
          <w:bCs/>
          <w:sz w:val="44"/>
          <w:szCs w:val="44"/>
        </w:rPr>
        <w:t>1</w:t>
      </w:r>
      <w:r>
        <w:rPr>
          <w:rFonts w:hint="eastAsia" w:ascii="方正小标宋简体" w:eastAsia="方正小标宋简体" w:cs="方正小标宋简体" w:hAnsiTheme="minorEastAsia"/>
          <w:bCs/>
          <w:sz w:val="44"/>
          <w:szCs w:val="44"/>
        </w:rPr>
        <w:t>”一般坍塌事故调查报告</w:t>
      </w:r>
    </w:p>
    <w:p>
      <w:pPr>
        <w:pStyle w:val="10"/>
        <w:widowControl/>
        <w:spacing w:beforeAutospacing="0" w:afterAutospacing="0" w:line="560" w:lineRule="exact"/>
        <w:contextualSpacing/>
        <w:rPr>
          <w:rFonts w:ascii="仿宋_GB2312" w:hAnsi="仿宋" w:eastAsia="仿宋_GB2312" w:cs="仿宋_GB2312"/>
          <w:kern w:val="2"/>
          <w:sz w:val="32"/>
          <w:szCs w:val="32"/>
        </w:rPr>
      </w:pPr>
    </w:p>
    <w:p>
      <w:pPr>
        <w:pStyle w:val="10"/>
        <w:widowControl/>
        <w:spacing w:beforeAutospacing="0" w:afterAutospacing="0" w:line="560" w:lineRule="exact"/>
        <w:ind w:firstLine="640" w:firstLineChars="200"/>
        <w:contextualSpacing/>
        <w:rPr>
          <w:rFonts w:ascii="仿宋_GB2312" w:hAnsi="仿宋" w:eastAsia="仿宋_GB2312" w:cs="仿宋_GB2312"/>
          <w:kern w:val="2"/>
          <w:sz w:val="32"/>
          <w:szCs w:val="32"/>
        </w:rPr>
      </w:pPr>
      <w:r>
        <w:rPr>
          <w:rFonts w:hint="eastAsia" w:ascii="仿宋_GB2312" w:hAnsi="仿宋" w:eastAsia="仿宋_GB2312" w:cs="仿宋_GB2312"/>
          <w:kern w:val="2"/>
          <w:sz w:val="32"/>
          <w:szCs w:val="32"/>
        </w:rPr>
        <w:t>2023年</w:t>
      </w:r>
      <w:r>
        <w:rPr>
          <w:rFonts w:ascii="仿宋_GB2312" w:hAnsi="仿宋" w:eastAsia="仿宋_GB2312" w:cs="仿宋_GB2312"/>
          <w:kern w:val="2"/>
          <w:sz w:val="32"/>
          <w:szCs w:val="32"/>
        </w:rPr>
        <w:t>5</w:t>
      </w:r>
      <w:r>
        <w:rPr>
          <w:rFonts w:hint="eastAsia" w:ascii="仿宋_GB2312" w:hAnsi="仿宋" w:eastAsia="仿宋_GB2312" w:cs="仿宋_GB2312"/>
          <w:kern w:val="2"/>
          <w:sz w:val="32"/>
          <w:szCs w:val="32"/>
        </w:rPr>
        <w:t>月</w:t>
      </w:r>
      <w:r>
        <w:rPr>
          <w:rFonts w:ascii="仿宋_GB2312" w:hAnsi="仿宋" w:eastAsia="仿宋_GB2312" w:cs="仿宋_GB2312"/>
          <w:kern w:val="2"/>
          <w:sz w:val="32"/>
          <w:szCs w:val="32"/>
        </w:rPr>
        <w:t>1</w:t>
      </w:r>
      <w:r>
        <w:rPr>
          <w:rFonts w:hint="eastAsia" w:ascii="仿宋_GB2312" w:hAnsi="仿宋" w:eastAsia="仿宋_GB2312" w:cs="仿宋_GB2312"/>
          <w:kern w:val="2"/>
          <w:sz w:val="32"/>
          <w:szCs w:val="32"/>
        </w:rPr>
        <w:t>日</w:t>
      </w:r>
      <w:r>
        <w:rPr>
          <w:rFonts w:ascii="仿宋_GB2312" w:hAnsi="仿宋" w:eastAsia="仿宋_GB2312" w:cs="仿宋_GB2312"/>
          <w:kern w:val="2"/>
          <w:sz w:val="32"/>
          <w:szCs w:val="32"/>
        </w:rPr>
        <w:t>9</w:t>
      </w:r>
      <w:r>
        <w:rPr>
          <w:rFonts w:hint="eastAsia" w:ascii="仿宋_GB2312" w:hAnsi="仿宋" w:eastAsia="仿宋_GB2312" w:cs="仿宋_GB2312"/>
          <w:kern w:val="2"/>
          <w:sz w:val="32"/>
          <w:szCs w:val="32"/>
        </w:rPr>
        <w:t>时</w:t>
      </w:r>
      <w:r>
        <w:rPr>
          <w:rFonts w:ascii="仿宋_GB2312" w:hAnsi="仿宋" w:eastAsia="仿宋_GB2312" w:cs="仿宋_GB2312"/>
          <w:kern w:val="2"/>
          <w:sz w:val="32"/>
          <w:szCs w:val="32"/>
        </w:rPr>
        <w:t>12</w:t>
      </w:r>
      <w:r>
        <w:rPr>
          <w:rFonts w:hint="eastAsia" w:ascii="仿宋_GB2312" w:hAnsi="仿宋" w:eastAsia="仿宋_GB2312" w:cs="仿宋_GB2312"/>
          <w:kern w:val="2"/>
          <w:sz w:val="32"/>
          <w:szCs w:val="32"/>
        </w:rPr>
        <w:t>分左右，哈尔滨市道里区2</w:t>
      </w:r>
      <w:r>
        <w:rPr>
          <w:rFonts w:ascii="仿宋_GB2312" w:hAnsi="仿宋" w:eastAsia="仿宋_GB2312" w:cs="仿宋_GB2312"/>
          <w:kern w:val="2"/>
          <w:sz w:val="32"/>
          <w:szCs w:val="32"/>
        </w:rPr>
        <w:t>022</w:t>
      </w:r>
      <w:r>
        <w:rPr>
          <w:rFonts w:hint="eastAsia" w:ascii="仿宋_GB2312" w:hAnsi="仿宋" w:eastAsia="仿宋_GB2312" w:cs="仿宋_GB2312"/>
          <w:kern w:val="2"/>
          <w:sz w:val="32"/>
          <w:szCs w:val="32"/>
        </w:rPr>
        <w:t>年老旧小区改造项目施工现场发生一起一般坍塌事故，造成1名作业人员死亡，直接经济损失约</w:t>
      </w:r>
      <w:r>
        <w:rPr>
          <w:rFonts w:ascii="仿宋_GB2312" w:hAnsi="仿宋" w:eastAsia="仿宋_GB2312" w:cs="仿宋_GB2312"/>
          <w:kern w:val="2"/>
          <w:sz w:val="32"/>
          <w:szCs w:val="32"/>
        </w:rPr>
        <w:t>130.3</w:t>
      </w:r>
      <w:r>
        <w:rPr>
          <w:rFonts w:hint="eastAsia" w:ascii="仿宋_GB2312" w:hAnsi="仿宋" w:eastAsia="仿宋_GB2312" w:cs="仿宋_GB2312"/>
          <w:kern w:val="2"/>
          <w:sz w:val="32"/>
          <w:szCs w:val="32"/>
        </w:rPr>
        <w:t>万元。</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highlight w:val="lightGray"/>
        </w:rPr>
      </w:pPr>
      <w:r>
        <w:rPr>
          <w:rFonts w:hint="eastAsia" w:ascii="仿宋_GB2312" w:hAnsi="仿宋" w:eastAsia="仿宋_GB2312" w:cs="仿宋_GB2312"/>
          <w:color w:val="333333"/>
          <w:sz w:val="32"/>
          <w:szCs w:val="32"/>
        </w:rPr>
        <w:t>接到报告后，道里区应急局立即组织相关人员赶赴事故现场了解情况。经现场核实后，根据《生产安全事故报告和调查处理条例》（国务院令第493号）相关规定，受道里区人民政府委托，成立了由区应急管理局、</w:t>
      </w:r>
      <w:r>
        <w:rPr>
          <w:rFonts w:hint="eastAsia" w:ascii="仿宋_GB2312" w:hAnsi="仿宋" w:eastAsia="仿宋_GB2312" w:cs="仿宋_GB2312"/>
          <w:sz w:val="32"/>
          <w:szCs w:val="32"/>
        </w:rPr>
        <w:t>区住建局、市公安局道里分局、区总工会等相关单位</w:t>
      </w:r>
      <w:r>
        <w:rPr>
          <w:rFonts w:hint="eastAsia" w:ascii="仿宋_GB2312" w:hAnsi="仿宋" w:eastAsia="仿宋_GB2312" w:cs="仿宋_GB2312"/>
          <w:color w:val="333333"/>
          <w:sz w:val="32"/>
          <w:szCs w:val="32"/>
        </w:rPr>
        <w:t>组成的事故调查组，并邀请了人民检察院派人参加</w:t>
      </w:r>
      <w:r>
        <w:rPr>
          <w:rStyle w:val="19"/>
          <w:rFonts w:hint="eastAsia" w:ascii="仿宋_GB2312" w:hAnsi="仿宋" w:eastAsia="仿宋_GB2312" w:cs="仿宋_GB2312"/>
          <w:color w:val="333333"/>
          <w:sz w:val="32"/>
          <w:szCs w:val="32"/>
        </w:rPr>
        <w:t>[</w:t>
      </w:r>
      <w:r>
        <w:rPr>
          <w:rStyle w:val="19"/>
          <w:rFonts w:hint="eastAsia" w:ascii="仿宋_GB2312" w:hAnsi="仿宋" w:eastAsia="仿宋_GB2312" w:cs="仿宋_GB2312"/>
          <w:color w:val="333333"/>
          <w:sz w:val="32"/>
          <w:szCs w:val="32"/>
        </w:rPr>
        <w:footnoteReference w:id="0"/>
      </w:r>
      <w:r>
        <w:rPr>
          <w:rStyle w:val="19"/>
          <w:rFonts w:hint="eastAsia"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事故调查组按照“四不放过”和“科学严谨、依法依规、实事求是、注重实效”的原则，经过现场勘验、查阅资料、调查取证、技术鉴定等，查明了事故发生经过、原因，提出了对有关责任人员和责任单位的处理建议，并针对事故暴露出的问题提出了防范和整改措施。经调查认定，“</w:t>
      </w:r>
      <w:r>
        <w:rPr>
          <w:rFonts w:ascii="仿宋_GB2312" w:hAnsi="仿宋" w:eastAsia="仿宋_GB2312" w:cs="仿宋_GB2312"/>
          <w:color w:val="333333"/>
          <w:sz w:val="32"/>
          <w:szCs w:val="32"/>
        </w:rPr>
        <w:t>5.1</w:t>
      </w:r>
      <w:r>
        <w:rPr>
          <w:rFonts w:hint="eastAsia" w:ascii="仿宋_GB2312" w:hAnsi="仿宋" w:eastAsia="仿宋_GB2312" w:cs="仿宋_GB2312"/>
          <w:color w:val="333333"/>
          <w:sz w:val="32"/>
          <w:szCs w:val="32"/>
        </w:rPr>
        <w:t>”坍塌事故是一起因施工单位未及时对沟槽进行支护，作业人员冒险作业造成的一般生产安全责任事故。现将有关情况报告如下：</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一、事故基本情况</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（一）事故发生工程概况</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工程名称：哈尔滨市道里区2022年老旧小区改造项目施工（第二标段）（以下简称：老旧小区改造项目）</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工程地点：哈尔滨市道里区迎宾街区</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工程内容：本项目施工范围内的迎宾一、二街区场区排水改造工程，一街区雨水改造工程</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工程起始时间：2022年5月29日</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（二）事故发生单位及相关单位概况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hint="eastAsia" w:ascii="仿宋_GB2312" w:hAnsi="仿宋" w:eastAsia="仿宋_GB2312" w:cs="微软雅黑"/>
          <w:sz w:val="32"/>
          <w:szCs w:val="32"/>
        </w:rPr>
        <w:t>事故发生单位</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名称：黑龙江省飞升运达建筑劳务有限公司（以下简称：飞升运达公司）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类型：有限责任公司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法定代表人：孙敬显</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成立日期：2</w:t>
      </w:r>
      <w:r>
        <w:rPr>
          <w:rFonts w:ascii="仿宋_GB2312" w:hAnsi="仿宋" w:eastAsia="仿宋_GB2312" w:cs="微软雅黑"/>
          <w:color w:val="333333"/>
          <w:sz w:val="32"/>
          <w:szCs w:val="32"/>
        </w:rPr>
        <w:t>022</w:t>
      </w:r>
      <w:r>
        <w:rPr>
          <w:rFonts w:hint="eastAsia" w:ascii="仿宋_GB2312" w:hAnsi="仿宋" w:eastAsia="仿宋_GB2312" w:cs="微软雅黑"/>
          <w:color w:val="333333"/>
          <w:sz w:val="32"/>
          <w:szCs w:val="32"/>
        </w:rPr>
        <w:t>年3月2</w:t>
      </w:r>
      <w:r>
        <w:rPr>
          <w:rFonts w:ascii="仿宋_GB2312" w:hAnsi="仿宋" w:eastAsia="仿宋_GB2312" w:cs="微软雅黑"/>
          <w:color w:val="333333"/>
          <w:sz w:val="32"/>
          <w:szCs w:val="32"/>
        </w:rPr>
        <w:t>9</w:t>
      </w:r>
      <w:r>
        <w:rPr>
          <w:rFonts w:hint="eastAsia" w:ascii="仿宋_GB2312" w:hAnsi="仿宋" w:eastAsia="仿宋_GB2312" w:cs="微软雅黑"/>
          <w:color w:val="333333"/>
          <w:sz w:val="32"/>
          <w:szCs w:val="32"/>
        </w:rPr>
        <w:t>日</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营业期限：长期</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住所：黑龙江省哈尔滨市南岗区吉林街8</w:t>
      </w:r>
      <w:r>
        <w:rPr>
          <w:rFonts w:ascii="仿宋_GB2312" w:hAnsi="仿宋" w:eastAsia="仿宋_GB2312" w:cs="微软雅黑"/>
          <w:color w:val="333333"/>
          <w:sz w:val="32"/>
          <w:szCs w:val="32"/>
        </w:rPr>
        <w:t>9</w:t>
      </w:r>
      <w:r>
        <w:rPr>
          <w:rFonts w:hint="eastAsia" w:ascii="仿宋_GB2312" w:hAnsi="仿宋" w:eastAsia="仿宋_GB2312" w:cs="微软雅黑"/>
          <w:color w:val="333333"/>
          <w:sz w:val="32"/>
          <w:szCs w:val="32"/>
        </w:rPr>
        <w:t>号8</w:t>
      </w:r>
      <w:r>
        <w:rPr>
          <w:rFonts w:ascii="仿宋_GB2312" w:hAnsi="仿宋" w:eastAsia="仿宋_GB2312" w:cs="微软雅黑"/>
          <w:color w:val="333333"/>
          <w:sz w:val="32"/>
          <w:szCs w:val="32"/>
        </w:rPr>
        <w:t>21</w:t>
      </w:r>
      <w:r>
        <w:rPr>
          <w:rFonts w:hint="eastAsia" w:ascii="仿宋_GB2312" w:hAnsi="仿宋" w:eastAsia="仿宋_GB2312" w:cs="微软雅黑"/>
          <w:color w:val="333333"/>
          <w:sz w:val="32"/>
          <w:szCs w:val="32"/>
        </w:rPr>
        <w:t>栋1单元3层2号</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许可项目：建筑劳务分包；建设工程施工；施工专业作业；住宅室内装饰装修；建筑物拆除作业（爆破作业除外）；房屋建筑和市政基础设施项目工程总承包；电气安装服务；供热工程建设；输电、供电、受电电力设施的安装、维修和试验；道路货物运输（不含危险货物）；文物保护工程施工；建设工程设计。一般项目：劳务服务（不含劳务派遣）；水污染治理；房屋拆迁服务；对外承包工程；金属门窗工程施工；土石方工程施工；园林绿化工程施工；体育场地设施工程施工；装卸搬运；建筑物清洁服务；消防技术服务；建筑工程机械与设备租赁；租赁服务（不含许可类租赁服务）；建筑材料销售；消防器材销售；建筑防水卷材产品销售；建筑陶瓷制品销售；水泥制品销售；耐火材料销售；建筑用钢筋产品销售。</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w:t>
      </w:r>
      <w:r>
        <w:rPr>
          <w:rFonts w:ascii="仿宋_GB2312" w:hAnsi="仿宋" w:eastAsia="仿宋_GB2312" w:cs="微软雅黑"/>
          <w:color w:val="333333"/>
          <w:sz w:val="32"/>
          <w:szCs w:val="32"/>
        </w:rPr>
        <w:t>91230103MA7MDKGFXL</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安全生产许可证：许可范围：建筑施工，有效期：2</w:t>
      </w:r>
      <w:r>
        <w:rPr>
          <w:rFonts w:ascii="仿宋_GB2312" w:hAnsi="仿宋" w:eastAsia="仿宋_GB2312" w:cs="微软雅黑"/>
          <w:color w:val="333333"/>
          <w:sz w:val="32"/>
          <w:szCs w:val="32"/>
        </w:rPr>
        <w:t>025-07-12</w:t>
      </w:r>
    </w:p>
    <w:p>
      <w:pPr>
        <w:pStyle w:val="10"/>
        <w:widowControl/>
        <w:spacing w:beforeAutospacing="0" w:afterAutospacing="0" w:line="560" w:lineRule="exact"/>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证书编号：（黑）J</w:t>
      </w:r>
      <w:r>
        <w:rPr>
          <w:rFonts w:ascii="仿宋_GB2312" w:hAnsi="仿宋" w:eastAsia="仿宋_GB2312" w:cs="微软雅黑"/>
          <w:color w:val="333333"/>
          <w:sz w:val="32"/>
          <w:szCs w:val="32"/>
        </w:rPr>
        <w:t>Z</w:t>
      </w:r>
      <w:r>
        <w:rPr>
          <w:rFonts w:hint="eastAsia" w:ascii="仿宋_GB2312" w:hAnsi="仿宋" w:eastAsia="仿宋_GB2312" w:cs="微软雅黑"/>
          <w:color w:val="333333"/>
          <w:sz w:val="32"/>
          <w:szCs w:val="32"/>
        </w:rPr>
        <w:t>安许证字[</w:t>
      </w:r>
      <w:r>
        <w:rPr>
          <w:rFonts w:ascii="仿宋_GB2312" w:hAnsi="仿宋" w:eastAsia="仿宋_GB2312" w:cs="微软雅黑"/>
          <w:color w:val="333333"/>
          <w:sz w:val="32"/>
          <w:szCs w:val="32"/>
        </w:rPr>
        <w:t>2022]001319</w:t>
      </w:r>
    </w:p>
    <w:p>
      <w:pPr>
        <w:pStyle w:val="10"/>
        <w:widowControl/>
        <w:spacing w:beforeAutospacing="0" w:afterAutospacing="0" w:line="560" w:lineRule="exact"/>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 xml:space="preserve">    建筑业企业施工劳务资质证书：DL323023516</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2.工程发包单位</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名称：黑龙江省七建建筑工程有限责任公司（以下简称：省七建公司）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类型：有限责任公司（非自然人投资或控股的法人独资）</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法定代表人：李子厚</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成立日期：2</w:t>
      </w:r>
      <w:r>
        <w:rPr>
          <w:rFonts w:ascii="仿宋_GB2312" w:hAnsi="仿宋" w:eastAsia="仿宋_GB2312" w:cs="微软雅黑"/>
          <w:color w:val="333333"/>
          <w:sz w:val="32"/>
          <w:szCs w:val="32"/>
        </w:rPr>
        <w:t>003</w:t>
      </w:r>
      <w:r>
        <w:rPr>
          <w:rFonts w:hint="eastAsia" w:ascii="仿宋_GB2312" w:hAnsi="仿宋" w:eastAsia="仿宋_GB2312" w:cs="微软雅黑"/>
          <w:color w:val="333333"/>
          <w:sz w:val="32"/>
          <w:szCs w:val="32"/>
        </w:rPr>
        <w:t>年6月1</w:t>
      </w:r>
      <w:r>
        <w:rPr>
          <w:rFonts w:ascii="仿宋_GB2312" w:hAnsi="仿宋" w:eastAsia="仿宋_GB2312" w:cs="微软雅黑"/>
          <w:color w:val="333333"/>
          <w:sz w:val="32"/>
          <w:szCs w:val="32"/>
        </w:rPr>
        <w:t>7</w:t>
      </w:r>
      <w:r>
        <w:rPr>
          <w:rFonts w:hint="eastAsia" w:ascii="仿宋_GB2312" w:hAnsi="仿宋" w:eastAsia="仿宋_GB2312" w:cs="微软雅黑"/>
          <w:color w:val="333333"/>
          <w:sz w:val="32"/>
          <w:szCs w:val="32"/>
        </w:rPr>
        <w:t>日</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营业期限：长期</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住所：哈尔滨市香坊区哈平三道街生产经营地:哈尔滨市香坊区香春街1号1-2层</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许可项目:建设工程施工;建设工程设计;施工专业作业;建筑劳务分包;特种设备检验检测;检验检测服务;建设工程质量检测。一般项目:工程管理服务;运输设备租赁服务;集装箱租赁服务;安全、消防用金属制品制造;金属材料销售;金属结构销售;建筑用钢筋产品销售;木材销售;建筑用金属配件销售;安防设备销售;特种设备销售;气体、液体分离及纯净设备销售;物料搬运装备销售;机械电气设备销售;建筑材料销售;电子测量仪器销售;五金产品零售;泵及真空设备销售;数字视频监控系统销售;安全系统监控服务;网络设备销售;消防器材销售;发电机及发电机组销售;机械设备销售;电力设施器材销售;照明器具销售;金属切削机床销售;制冷、空调设备销售;阀门和旋塞销售;隔热和隔音材料销售;电子产品销售;工业自动控制系统装置销售;气压动力机械及元件销售;金属制品销售;风机、风扇销售;防腐材料销售;保温材料销售;涂料销售（不含危险化学品）;防火封堵材料销售;信息安全设备销售;信息系统集成服务;环境监测专用仪器仪表销售;智能仪器仪表销售;门窗销售;配电开关控制设备销售;金属切割及焊接设备销售;密封用填料销售;电气信号设备装置销售。</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统一社会信用代码：9123011074968925XA</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安全生产许可证许可范围：建筑施工</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有效期：2</w:t>
      </w:r>
      <w:r>
        <w:rPr>
          <w:rFonts w:ascii="仿宋_GB2312" w:hAnsi="仿宋" w:eastAsia="仿宋_GB2312" w:cs="微软雅黑"/>
          <w:color w:val="333333"/>
          <w:sz w:val="32"/>
          <w:szCs w:val="32"/>
        </w:rPr>
        <w:t>025-07-12</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证书编号：（黑）J</w:t>
      </w:r>
      <w:r>
        <w:rPr>
          <w:rFonts w:ascii="仿宋_GB2312" w:hAnsi="仿宋" w:eastAsia="仿宋_GB2312" w:cs="微软雅黑"/>
          <w:color w:val="333333"/>
          <w:sz w:val="32"/>
          <w:szCs w:val="32"/>
        </w:rPr>
        <w:t>Z</w:t>
      </w:r>
      <w:r>
        <w:rPr>
          <w:rFonts w:hint="eastAsia" w:ascii="仿宋_GB2312" w:hAnsi="仿宋" w:eastAsia="仿宋_GB2312" w:cs="微软雅黑"/>
          <w:color w:val="333333"/>
          <w:sz w:val="32"/>
          <w:szCs w:val="32"/>
        </w:rPr>
        <w:t>安许证字[</w:t>
      </w:r>
      <w:r>
        <w:rPr>
          <w:rFonts w:ascii="仿宋_GB2312" w:hAnsi="仿宋" w:eastAsia="仿宋_GB2312" w:cs="微软雅黑"/>
          <w:color w:val="333333"/>
          <w:sz w:val="32"/>
          <w:szCs w:val="32"/>
        </w:rPr>
        <w:t>2005]000320</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3.监理单位：</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名称：黑龙江华阳工程管理咨询有限公司（以下简称：华阳咨询公司）</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法定代表人：毛常松</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住所：哈尔滨市松北区江平街412号FⅠⅠⅠ栋-1-2层06号</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成立日期：</w:t>
      </w:r>
      <w:r>
        <w:rPr>
          <w:rFonts w:ascii="仿宋_GB2312" w:hAnsi="仿宋" w:eastAsia="仿宋_GB2312" w:cs="微软雅黑"/>
          <w:color w:val="333333"/>
          <w:sz w:val="32"/>
          <w:szCs w:val="32"/>
        </w:rPr>
        <w:t>2002-10-30</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营业期限：</w:t>
      </w:r>
      <w:r>
        <w:rPr>
          <w:rFonts w:ascii="仿宋_GB2312" w:hAnsi="仿宋" w:eastAsia="仿宋_GB2312" w:cs="微软雅黑"/>
          <w:color w:val="333333"/>
          <w:sz w:val="32"/>
          <w:szCs w:val="32"/>
        </w:rPr>
        <w:t>2002-10-30</w:t>
      </w:r>
      <w:r>
        <w:rPr>
          <w:rFonts w:hint="eastAsia" w:ascii="仿宋_GB2312" w:hAnsi="仿宋" w:eastAsia="仿宋_GB2312" w:cs="微软雅黑"/>
          <w:color w:val="333333"/>
          <w:sz w:val="32"/>
          <w:szCs w:val="32"/>
        </w:rPr>
        <w:t>至无固定期限</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经营范围：工程管理服务;工程造价咨询业务;招投标代理服务;技术服务、技术开发、技术咨询、技术交流、技术转让、技术推广;建设工程监理;建设工程设计。</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统一社会信用代码：</w:t>
      </w:r>
      <w:r>
        <w:rPr>
          <w:rFonts w:ascii="仿宋_GB2312" w:hAnsi="仿宋" w:eastAsia="仿宋_GB2312" w:cs="微软雅黑"/>
          <w:color w:val="333333"/>
          <w:sz w:val="32"/>
          <w:szCs w:val="32"/>
        </w:rPr>
        <w:t>91230109744153296B</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（三）事故发生单位安全管理情况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事故发生单位飞升运达公司成立于2</w:t>
      </w:r>
      <w:r>
        <w:rPr>
          <w:rFonts w:ascii="仿宋_GB2312" w:hAnsi="仿宋" w:eastAsia="仿宋_GB2312" w:cs="微软雅黑"/>
          <w:color w:val="333333"/>
          <w:sz w:val="32"/>
          <w:szCs w:val="32"/>
        </w:rPr>
        <w:t>022</w:t>
      </w:r>
      <w:r>
        <w:rPr>
          <w:rFonts w:hint="eastAsia" w:ascii="仿宋_GB2312" w:hAnsi="仿宋" w:eastAsia="仿宋_GB2312" w:cs="微软雅黑"/>
          <w:color w:val="333333"/>
          <w:sz w:val="32"/>
          <w:szCs w:val="32"/>
        </w:rPr>
        <w:t>年3月2</w:t>
      </w:r>
      <w:r>
        <w:rPr>
          <w:rFonts w:ascii="仿宋_GB2312" w:hAnsi="仿宋" w:eastAsia="仿宋_GB2312" w:cs="微软雅黑"/>
          <w:color w:val="333333"/>
          <w:sz w:val="32"/>
          <w:szCs w:val="32"/>
        </w:rPr>
        <w:t>9</w:t>
      </w:r>
      <w:r>
        <w:rPr>
          <w:rFonts w:hint="eastAsia" w:ascii="仿宋_GB2312" w:hAnsi="仿宋" w:eastAsia="仿宋_GB2312" w:cs="微软雅黑"/>
          <w:color w:val="333333"/>
          <w:sz w:val="32"/>
          <w:szCs w:val="32"/>
        </w:rPr>
        <w:t>日。公司建立了安全生产责任制、安全生产规章制度和操作规程、安全生产教育和培训计划和生产安全事故应急救援预案，保证了安全生产投入的有效实施。但部分材料并不健全，如安全生产责任制未落实到全员、应急救援预案未备案等。另外，该单位存在安全风险分级管控和隐患排查治理双重预防工作机制和安全生产标准化建设工作还在建设过程中，人员配备不足，公司层面的安全管理各项制度落实不到位，安全管理工作衔接不畅。公司对施工项目现场安全管理同样存在衔接不畅，安全管理人员能力不足等问题。</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（四）事故发生经过</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rPr>
      </w:pPr>
      <w:r>
        <w:rPr>
          <w:rFonts w:hint="eastAsia" w:ascii="仿宋_GB2312" w:hAnsi="仿宋" w:eastAsia="仿宋_GB2312" w:cs="微软雅黑"/>
          <w:color w:val="333333"/>
          <w:sz w:val="32"/>
          <w:szCs w:val="32"/>
        </w:rPr>
        <w:t>2023年4月2</w:t>
      </w:r>
      <w:r>
        <w:rPr>
          <w:rFonts w:ascii="仿宋_GB2312" w:hAnsi="仿宋" w:eastAsia="仿宋_GB2312" w:cs="微软雅黑"/>
          <w:color w:val="333333"/>
          <w:sz w:val="32"/>
          <w:szCs w:val="32"/>
        </w:rPr>
        <w:t>9</w:t>
      </w:r>
      <w:r>
        <w:rPr>
          <w:rFonts w:hint="eastAsia" w:ascii="仿宋_GB2312" w:hAnsi="仿宋" w:eastAsia="仿宋_GB2312" w:cs="微软雅黑"/>
          <w:color w:val="333333"/>
          <w:sz w:val="32"/>
          <w:szCs w:val="32"/>
        </w:rPr>
        <w:t>日，</w:t>
      </w:r>
      <w:r>
        <w:rPr>
          <w:rFonts w:hint="eastAsia" w:ascii="仿宋_GB2312" w:hAnsi="仿宋" w:eastAsia="仿宋_GB2312" w:cs="仿宋_GB2312"/>
          <w:color w:val="333333"/>
          <w:sz w:val="32"/>
          <w:szCs w:val="32"/>
        </w:rPr>
        <w:t>飞升运达公司施工人员开始迎宾小区一街区1</w:t>
      </w:r>
      <w:r>
        <w:rPr>
          <w:rFonts w:ascii="仿宋_GB2312" w:hAnsi="仿宋" w:eastAsia="仿宋_GB2312" w:cs="仿宋_GB2312"/>
          <w:color w:val="333333"/>
          <w:sz w:val="32"/>
          <w:szCs w:val="32"/>
        </w:rPr>
        <w:t>13</w:t>
      </w:r>
      <w:r>
        <w:rPr>
          <w:rFonts w:hint="eastAsia" w:ascii="仿宋_GB2312" w:hAnsi="仿宋" w:eastAsia="仿宋_GB2312" w:cs="仿宋_GB2312"/>
          <w:color w:val="333333"/>
          <w:sz w:val="32"/>
          <w:szCs w:val="32"/>
        </w:rPr>
        <w:t>栋排水管线末端接市政排水管线施工，当日沟槽挖掘基本完成。4月30日</w:t>
      </w:r>
      <w:r>
        <w:rPr>
          <w:rFonts w:ascii="仿宋_GB2312" w:hAnsi="仿宋" w:eastAsia="仿宋_GB2312" w:cs="仿宋_GB2312"/>
          <w:color w:val="333333"/>
          <w:sz w:val="32"/>
          <w:szCs w:val="32"/>
        </w:rPr>
        <w:t>下雨，施工现场未进行施工作业；</w:t>
      </w:r>
      <w:r>
        <w:rPr>
          <w:rFonts w:ascii="仿宋_GB2312" w:hAnsi="仿宋" w:eastAsia="仿宋_GB2312" w:cs="微软雅黑"/>
          <w:color w:val="333333"/>
          <w:sz w:val="32"/>
          <w:szCs w:val="32"/>
        </w:rPr>
        <w:t>5</w:t>
      </w:r>
      <w:r>
        <w:rPr>
          <w:rFonts w:hint="eastAsia" w:ascii="仿宋_GB2312" w:hAnsi="仿宋" w:eastAsia="仿宋_GB2312" w:cs="微软雅黑"/>
          <w:color w:val="333333"/>
          <w:sz w:val="32"/>
          <w:szCs w:val="32"/>
        </w:rPr>
        <w:t>月</w:t>
      </w:r>
      <w:r>
        <w:rPr>
          <w:rFonts w:ascii="仿宋_GB2312" w:hAnsi="仿宋" w:eastAsia="仿宋_GB2312" w:cs="微软雅黑"/>
          <w:color w:val="333333"/>
          <w:sz w:val="32"/>
          <w:szCs w:val="32"/>
        </w:rPr>
        <w:t>1</w:t>
      </w:r>
      <w:r>
        <w:rPr>
          <w:rFonts w:hint="eastAsia" w:ascii="仿宋_GB2312" w:hAnsi="仿宋" w:eastAsia="仿宋_GB2312" w:cs="微软雅黑"/>
          <w:color w:val="333333"/>
          <w:sz w:val="32"/>
          <w:szCs w:val="32"/>
        </w:rPr>
        <w:t>日早</w:t>
      </w:r>
      <w:r>
        <w:rPr>
          <w:rFonts w:hint="eastAsia" w:ascii="仿宋_GB2312" w:hAnsi="仿宋" w:eastAsia="仿宋_GB2312" w:cs="仿宋_GB2312"/>
          <w:color w:val="333333"/>
          <w:sz w:val="32"/>
          <w:szCs w:val="32"/>
        </w:rPr>
        <w:t>6时</w:t>
      </w:r>
      <w:r>
        <w:rPr>
          <w:rFonts w:ascii="仿宋_GB2312" w:hAnsi="仿宋" w:eastAsia="仿宋_GB2312" w:cs="仿宋_GB2312"/>
          <w:color w:val="333333"/>
          <w:sz w:val="32"/>
          <w:szCs w:val="32"/>
        </w:rPr>
        <w:t>30</w:t>
      </w:r>
      <w:r>
        <w:rPr>
          <w:rFonts w:hint="eastAsia" w:ascii="仿宋_GB2312" w:hAnsi="仿宋" w:eastAsia="仿宋_GB2312" w:cs="仿宋_GB2312"/>
          <w:color w:val="333333"/>
          <w:sz w:val="32"/>
          <w:szCs w:val="32"/>
        </w:rPr>
        <w:t>分许，挖掘机司机姜博文对施工现场沟槽进行清理，为接下来施工人员进入沟槽接管做准备工作。8时3</w:t>
      </w:r>
      <w:r>
        <w:rPr>
          <w:rFonts w:ascii="仿宋_GB2312" w:hAnsi="仿宋" w:eastAsia="仿宋_GB2312" w:cs="仿宋_GB2312"/>
          <w:color w:val="333333"/>
          <w:sz w:val="32"/>
          <w:szCs w:val="32"/>
        </w:rPr>
        <w:t>0</w:t>
      </w:r>
      <w:r>
        <w:rPr>
          <w:rFonts w:hint="eastAsia" w:ascii="仿宋_GB2312" w:hAnsi="仿宋" w:eastAsia="仿宋_GB2312" w:cs="仿宋_GB2312"/>
          <w:color w:val="333333"/>
          <w:sz w:val="32"/>
          <w:szCs w:val="32"/>
        </w:rPr>
        <w:t>分许，省七建公司老旧小区改造项目经理谭野巡查到迎宾小区一街区1</w:t>
      </w:r>
      <w:r>
        <w:rPr>
          <w:rFonts w:ascii="仿宋_GB2312" w:hAnsi="仿宋" w:eastAsia="仿宋_GB2312" w:cs="仿宋_GB2312"/>
          <w:color w:val="333333"/>
          <w:sz w:val="32"/>
          <w:szCs w:val="32"/>
        </w:rPr>
        <w:t>13</w:t>
      </w:r>
      <w:r>
        <w:rPr>
          <w:rFonts w:hint="eastAsia" w:ascii="仿宋_GB2312" w:hAnsi="仿宋" w:eastAsia="仿宋_GB2312" w:cs="仿宋_GB2312"/>
          <w:color w:val="333333"/>
          <w:sz w:val="32"/>
          <w:szCs w:val="32"/>
        </w:rPr>
        <w:t>栋附近时，由于前一天下雨，怕沟槽泥土松动，要求施工单位做好支护，并让一街区安全员顾树民去传达。顾树民到达1</w:t>
      </w:r>
      <w:r>
        <w:rPr>
          <w:rFonts w:ascii="仿宋_GB2312" w:hAnsi="仿宋" w:eastAsia="仿宋_GB2312" w:cs="仿宋_GB2312"/>
          <w:color w:val="333333"/>
          <w:sz w:val="32"/>
          <w:szCs w:val="32"/>
        </w:rPr>
        <w:t>13</w:t>
      </w:r>
      <w:r>
        <w:rPr>
          <w:rFonts w:hint="eastAsia" w:ascii="仿宋_GB2312" w:hAnsi="仿宋" w:eastAsia="仿宋_GB2312" w:cs="仿宋_GB2312"/>
          <w:color w:val="333333"/>
          <w:sz w:val="32"/>
          <w:szCs w:val="32"/>
        </w:rPr>
        <w:t>栋沟槽施工现场后，将项目经理谭野的要求传达给飞升运达公司施工现场技术员辛亮，随后辛亮安排工人去取木板和木方做支护。</w:t>
      </w:r>
      <w:r>
        <w:rPr>
          <w:rFonts w:ascii="仿宋_GB2312" w:hAnsi="仿宋" w:eastAsia="仿宋_GB2312" w:cs="仿宋_GB2312"/>
          <w:color w:val="333333"/>
          <w:sz w:val="32"/>
          <w:szCs w:val="32"/>
        </w:rPr>
        <w:t>8</w:t>
      </w:r>
      <w:r>
        <w:rPr>
          <w:rFonts w:hint="eastAsia" w:ascii="仿宋_GB2312" w:hAnsi="仿宋" w:eastAsia="仿宋_GB2312" w:cs="仿宋_GB2312"/>
          <w:color w:val="333333"/>
          <w:sz w:val="32"/>
          <w:szCs w:val="32"/>
        </w:rPr>
        <w:t>时</w:t>
      </w:r>
      <w:r>
        <w:rPr>
          <w:rFonts w:ascii="仿宋_GB2312" w:hAnsi="仿宋" w:eastAsia="仿宋_GB2312" w:cs="仿宋_GB2312"/>
          <w:color w:val="333333"/>
          <w:sz w:val="32"/>
          <w:szCs w:val="32"/>
        </w:rPr>
        <w:t>44</w:t>
      </w:r>
      <w:r>
        <w:rPr>
          <w:rFonts w:hint="eastAsia" w:ascii="仿宋_GB2312" w:hAnsi="仿宋" w:eastAsia="仿宋_GB2312" w:cs="仿宋_GB2312"/>
          <w:color w:val="333333"/>
          <w:sz w:val="32"/>
          <w:szCs w:val="32"/>
        </w:rPr>
        <w:t>分，工人曹树江在未对沟槽进行支护情况下进入沟槽开始接管作业，但由于管道口轻微变形，曹树江迟迟未能将管道口对接。9时</w:t>
      </w:r>
      <w:r>
        <w:rPr>
          <w:rFonts w:ascii="仿宋_GB2312" w:hAnsi="仿宋" w:eastAsia="仿宋_GB2312" w:cs="仿宋_GB2312"/>
          <w:color w:val="333333"/>
          <w:sz w:val="32"/>
          <w:szCs w:val="32"/>
        </w:rPr>
        <w:t>08</w:t>
      </w:r>
      <w:r>
        <w:rPr>
          <w:rFonts w:hint="eastAsia" w:ascii="仿宋_GB2312" w:hAnsi="仿宋" w:eastAsia="仿宋_GB2312" w:cs="仿宋_GB2312"/>
          <w:color w:val="333333"/>
          <w:sz w:val="32"/>
          <w:szCs w:val="32"/>
        </w:rPr>
        <w:t>分，刘贺见曹树江迟迟未完成接管便下入沟槽帮曹树江接管。9时1</w:t>
      </w:r>
      <w:r>
        <w:rPr>
          <w:rFonts w:ascii="仿宋_GB2312" w:hAnsi="仿宋" w:eastAsia="仿宋_GB2312" w:cs="仿宋_GB2312"/>
          <w:color w:val="333333"/>
          <w:sz w:val="32"/>
          <w:szCs w:val="32"/>
        </w:rPr>
        <w:t>2</w:t>
      </w:r>
      <w:r>
        <w:rPr>
          <w:rFonts w:hint="eastAsia" w:ascii="仿宋_GB2312" w:hAnsi="仿宋" w:eastAsia="仿宋_GB2312" w:cs="仿宋_GB2312"/>
          <w:color w:val="333333"/>
          <w:sz w:val="32"/>
          <w:szCs w:val="32"/>
        </w:rPr>
        <w:t>分，沟槽南侧土方忽然发生坍塌，将蹲在沟槽中的刘贺掩埋，曹树江小腿被埋。</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8" w:hRule="atLeast"/>
          <w:jc w:val="center"/>
        </w:trPr>
        <w:tc>
          <w:tcPr>
            <w:tcW w:w="6020" w:type="dxa"/>
          </w:tcPr>
          <w:p>
            <w:pPr>
              <w:pStyle w:val="10"/>
              <w:widowControl/>
              <w:spacing w:beforeAutospacing="0" w:afterAutospacing="0"/>
              <w:contextualSpacing/>
              <w:jc w:val="center"/>
              <w:rPr>
                <w:rFonts w:hint="eastAsia" w:ascii="仿宋_GB2312" w:hAnsi="仿宋" w:eastAsia="仿宋_GB2312" w:cs="仿宋_GB2312"/>
                <w:color w:val="333333"/>
                <w:sz w:val="32"/>
                <w:szCs w:val="32"/>
                <w:vertAlign w:val="baseline"/>
                <w:lang w:eastAsia="zh-CN"/>
              </w:rPr>
            </w:pPr>
            <w:r>
              <w:rPr>
                <w:rFonts w:hint="eastAsia" w:ascii="仿宋_GB2312" w:hAnsi="仿宋" w:eastAsia="仿宋_GB2312" w:cs="仿宋_GB2312"/>
                <w:color w:val="333333"/>
                <w:sz w:val="32"/>
                <w:szCs w:val="32"/>
                <w:vertAlign w:val="baseline"/>
                <w:lang w:eastAsia="zh-CN"/>
              </w:rPr>
              <w:drawing>
                <wp:inline distT="0" distB="0" distL="114300" distR="114300">
                  <wp:extent cx="3684905" cy="2536190"/>
                  <wp:effectExtent l="0" t="0" r="3175" b="8890"/>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11"/>
                          <a:stretch>
                            <a:fillRect/>
                          </a:stretch>
                        </pic:blipFill>
                        <pic:spPr>
                          <a:xfrm>
                            <a:off x="0" y="0"/>
                            <a:ext cx="3684905" cy="2536190"/>
                          </a:xfrm>
                          <a:prstGeom prst="rect">
                            <a:avLst/>
                          </a:prstGeom>
                        </pic:spPr>
                      </pic:pic>
                    </a:graphicData>
                  </a:graphic>
                </wp:inline>
              </w:drawing>
            </w:r>
          </w:p>
        </w:tc>
      </w:tr>
    </w:tbl>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（五）事故现场情况</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迎宾小区一街区113栋排水管线末端接市政排水管线施工，此处排水管线长度70米，已完成64米，深度约为2.95米，接入窑地头道街市政管线。113栋沟槽开挖位置，北侧1米为住户台阶，南侧距楼3米沟边有一条自来水管线，土质都是松散回填土，土中多是碎砖头。发生事故的沟槽为4月</w:t>
      </w:r>
      <w:r>
        <w:rPr>
          <w:rFonts w:ascii="仿宋_GB2312" w:hAnsi="仿宋" w:eastAsia="仿宋_GB2312" w:cs="微软雅黑"/>
          <w:color w:val="333333"/>
          <w:sz w:val="32"/>
          <w:szCs w:val="32"/>
        </w:rPr>
        <w:t>29</w:t>
      </w:r>
      <w:r>
        <w:rPr>
          <w:rFonts w:hint="eastAsia" w:ascii="仿宋_GB2312" w:hAnsi="仿宋" w:eastAsia="仿宋_GB2312" w:cs="微软雅黑"/>
          <w:color w:val="333333"/>
          <w:sz w:val="32"/>
          <w:szCs w:val="32"/>
        </w:rPr>
        <w:t>日开挖，4月3</w:t>
      </w:r>
      <w:r>
        <w:rPr>
          <w:rFonts w:ascii="仿宋_GB2312" w:hAnsi="仿宋" w:eastAsia="仿宋_GB2312" w:cs="微软雅黑"/>
          <w:color w:val="333333"/>
          <w:sz w:val="32"/>
          <w:szCs w:val="32"/>
        </w:rPr>
        <w:t>0</w:t>
      </w:r>
      <w:r>
        <w:rPr>
          <w:rFonts w:hint="eastAsia" w:ascii="仿宋_GB2312" w:hAnsi="仿宋" w:eastAsia="仿宋_GB2312" w:cs="微软雅黑"/>
          <w:color w:val="333333"/>
          <w:sz w:val="32"/>
          <w:szCs w:val="32"/>
        </w:rPr>
        <w:t>日由于下雨停工一天。</w:t>
      </w:r>
      <w:r>
        <w:rPr>
          <w:rFonts w:ascii="仿宋_GB2312" w:hAnsi="仿宋" w:eastAsia="仿宋_GB2312" w:cs="微软雅黑"/>
          <w:color w:val="333333"/>
          <w:sz w:val="32"/>
          <w:szCs w:val="32"/>
        </w:rPr>
        <w:t>5</w:t>
      </w:r>
      <w:r>
        <w:rPr>
          <w:rFonts w:hint="eastAsia" w:ascii="仿宋_GB2312" w:hAnsi="仿宋" w:eastAsia="仿宋_GB2312" w:cs="微软雅黑"/>
          <w:color w:val="333333"/>
          <w:sz w:val="32"/>
          <w:szCs w:val="32"/>
        </w:rPr>
        <w:t>月1日早挖掘机对该沟槽进行了清理工作。</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（六）人员伤亡和直接经济损失情况</w:t>
      </w:r>
    </w:p>
    <w:p>
      <w:pPr>
        <w:pStyle w:val="10"/>
        <w:widowControl/>
        <w:spacing w:beforeAutospacing="0" w:afterAutospacing="0" w:line="560" w:lineRule="exact"/>
        <w:ind w:firstLine="640" w:firstLineChars="200"/>
        <w:contextualSpacing/>
        <w:rPr>
          <w:rFonts w:ascii="仿宋" w:hAnsi="仿宋" w:eastAsia="仿宋" w:cs="微软雅黑"/>
          <w:color w:val="333333"/>
          <w:sz w:val="32"/>
          <w:szCs w:val="32"/>
        </w:rPr>
      </w:pPr>
      <w:r>
        <w:rPr>
          <w:rFonts w:hint="eastAsia" w:ascii="仿宋" w:hAnsi="仿宋" w:eastAsia="仿宋" w:cs="微软雅黑"/>
          <w:color w:val="333333"/>
          <w:sz w:val="32"/>
          <w:szCs w:val="32"/>
        </w:rPr>
        <w:t>事故造成力工刘贺（男，</w:t>
      </w:r>
      <w:r>
        <w:rPr>
          <w:rFonts w:ascii="仿宋" w:hAnsi="仿宋" w:eastAsia="仿宋" w:cs="微软雅黑"/>
          <w:color w:val="333333"/>
          <w:sz w:val="32"/>
          <w:szCs w:val="32"/>
        </w:rPr>
        <w:t>48</w:t>
      </w:r>
      <w:r>
        <w:rPr>
          <w:rFonts w:hint="eastAsia" w:ascii="仿宋" w:hAnsi="仿宋" w:eastAsia="仿宋" w:cs="微软雅黑"/>
          <w:color w:val="333333"/>
          <w:sz w:val="32"/>
          <w:szCs w:val="32"/>
        </w:rPr>
        <w:t>周岁，巴彦县人，身份证号：232126197504063212）死亡。截至目前，直接经济损失约</w:t>
      </w:r>
      <w:r>
        <w:rPr>
          <w:rFonts w:ascii="仿宋" w:hAnsi="仿宋" w:eastAsia="仿宋" w:cs="微软雅黑"/>
          <w:color w:val="333333"/>
          <w:sz w:val="32"/>
          <w:szCs w:val="32"/>
        </w:rPr>
        <w:t>130.3</w:t>
      </w:r>
      <w:r>
        <w:rPr>
          <w:rFonts w:hint="eastAsia" w:ascii="仿宋" w:hAnsi="仿宋" w:eastAsia="仿宋" w:cs="微软雅黑"/>
          <w:color w:val="333333"/>
          <w:sz w:val="32"/>
          <w:szCs w:val="32"/>
        </w:rPr>
        <w:t>万元（一次性工亡补助金、丧葬补助金、供养亲属抚恤金、抚养费、赡养费等所有费用130万元，抢救费3050元）。</w:t>
      </w:r>
    </w:p>
    <w:p>
      <w:pPr>
        <w:pStyle w:val="10"/>
        <w:widowControl/>
        <w:spacing w:beforeAutospacing="0" w:afterAutospacing="0" w:line="560" w:lineRule="exact"/>
        <w:ind w:firstLine="640" w:firstLineChars="20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（七）监管部门的监管情况</w:t>
      </w:r>
    </w:p>
    <w:p>
      <w:pPr>
        <w:pStyle w:val="10"/>
        <w:widowControl/>
        <w:spacing w:beforeAutospacing="0" w:afterAutospacing="0" w:line="560" w:lineRule="exact"/>
        <w:ind w:firstLine="640" w:firstLineChars="200"/>
        <w:contextualSpacing/>
        <w:rPr>
          <w:rFonts w:ascii="仿宋" w:hAnsi="仿宋" w:eastAsia="仿宋" w:cs="微软雅黑"/>
          <w:color w:val="333333"/>
          <w:sz w:val="32"/>
          <w:szCs w:val="32"/>
          <w:highlight w:val="lightGray"/>
        </w:rPr>
      </w:pPr>
      <w:r>
        <w:rPr>
          <w:rFonts w:hint="eastAsia" w:ascii="仿宋" w:hAnsi="仿宋" w:eastAsia="仿宋" w:cs="微软雅黑"/>
          <w:color w:val="333333"/>
          <w:sz w:val="32"/>
          <w:szCs w:val="32"/>
        </w:rPr>
        <w:t>截止2023年5月1日事故发生前，道里区住建局依据相关职责，组织该项目相关人员召开开工前安全监督交底会议一次，建设、监理和施工单位负责人参加会议。对该项目实施现场安全监督检查6次，共计下达行政执法文书6份。（其中包括：《责令整改通知书》5份、《责令停工整改通知书》1份）。检查中发现的63项隐患问题均已按时整改完毕。</w:t>
      </w:r>
    </w:p>
    <w:p>
      <w:pPr>
        <w:pStyle w:val="10"/>
        <w:widowControl/>
        <w:spacing w:beforeAutospacing="0" w:afterAutospacing="0"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二、事故应急处置及评估情况</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（一）事故信息接报及响应情况</w:t>
      </w:r>
    </w:p>
    <w:p>
      <w:pPr>
        <w:widowControl/>
        <w:spacing w:line="560" w:lineRule="exact"/>
        <w:ind w:firstLine="640" w:firstLineChars="200"/>
        <w:contextualSpacing/>
        <w:jc w:val="left"/>
        <w:textAlignment w:val="top"/>
        <w:rPr>
          <w:rFonts w:ascii="仿宋" w:hAnsi="仿宋" w:eastAsia="仿宋" w:cs="微软雅黑"/>
          <w:color w:val="333333"/>
          <w:kern w:val="0"/>
          <w:sz w:val="32"/>
          <w:szCs w:val="32"/>
        </w:rPr>
      </w:pPr>
      <w:r>
        <w:rPr>
          <w:rFonts w:ascii="仿宋" w:hAnsi="仿宋" w:eastAsia="仿宋" w:cs="微软雅黑"/>
          <w:color w:val="333333"/>
          <w:kern w:val="0"/>
          <w:sz w:val="32"/>
          <w:szCs w:val="32"/>
        </w:rPr>
        <w:t>5</w:t>
      </w:r>
      <w:r>
        <w:rPr>
          <w:rFonts w:hint="eastAsia" w:ascii="仿宋" w:hAnsi="仿宋" w:eastAsia="仿宋" w:cs="微软雅黑"/>
          <w:color w:val="333333"/>
          <w:kern w:val="0"/>
          <w:sz w:val="32"/>
          <w:szCs w:val="32"/>
        </w:rPr>
        <w:t>月1日上午1</w:t>
      </w:r>
      <w:r>
        <w:rPr>
          <w:rFonts w:ascii="仿宋" w:hAnsi="仿宋" w:eastAsia="仿宋" w:cs="微软雅黑"/>
          <w:color w:val="333333"/>
          <w:kern w:val="0"/>
          <w:sz w:val="32"/>
          <w:szCs w:val="32"/>
        </w:rPr>
        <w:t>0</w:t>
      </w:r>
      <w:r>
        <w:rPr>
          <w:rFonts w:hint="eastAsia" w:ascii="仿宋" w:hAnsi="仿宋" w:eastAsia="仿宋" w:cs="微软雅黑"/>
          <w:color w:val="333333"/>
          <w:kern w:val="0"/>
          <w:sz w:val="32"/>
          <w:szCs w:val="32"/>
        </w:rPr>
        <w:t>时0</w:t>
      </w:r>
      <w:r>
        <w:rPr>
          <w:rFonts w:ascii="仿宋" w:hAnsi="仿宋" w:eastAsia="仿宋" w:cs="微软雅黑"/>
          <w:color w:val="333333"/>
          <w:kern w:val="0"/>
          <w:sz w:val="32"/>
          <w:szCs w:val="32"/>
        </w:rPr>
        <w:t>9</w:t>
      </w:r>
      <w:r>
        <w:rPr>
          <w:rFonts w:hint="eastAsia" w:ascii="仿宋" w:hAnsi="仿宋" w:eastAsia="仿宋" w:cs="微软雅黑"/>
          <w:color w:val="333333"/>
          <w:kern w:val="0"/>
          <w:sz w:val="32"/>
          <w:szCs w:val="32"/>
        </w:rPr>
        <w:t>分，道里区应急局值班室接城乡路街道办事处报告事故，区应急局立即组织有关人员赶赴事故现场核实了解相关情况。经现场核实后，立即按照相关规定将事故初步信息上报道里区委办、区政府办、市应急局及事故直报系统。</w:t>
      </w:r>
    </w:p>
    <w:p>
      <w:pPr>
        <w:widowControl/>
        <w:spacing w:line="560" w:lineRule="exact"/>
        <w:ind w:firstLine="480" w:firstLineChars="150"/>
        <w:contextualSpacing/>
        <w:jc w:val="left"/>
        <w:textAlignment w:val="top"/>
        <w:rPr>
          <w:rFonts w:ascii="仿宋" w:hAnsi="仿宋" w:eastAsia="仿宋" w:cs="微软雅黑"/>
          <w:color w:val="333333"/>
          <w:kern w:val="0"/>
          <w:sz w:val="32"/>
          <w:szCs w:val="32"/>
        </w:rPr>
      </w:pPr>
      <w:r>
        <w:rPr>
          <w:rFonts w:hint="eastAsia" w:ascii="楷体" w:hAnsi="楷体" w:eastAsia="楷体" w:cs="微软雅黑"/>
          <w:color w:val="333333"/>
          <w:kern w:val="0"/>
          <w:sz w:val="32"/>
          <w:szCs w:val="32"/>
        </w:rPr>
        <w:t>（二）事故现场应急处置及评估情况</w:t>
      </w:r>
    </w:p>
    <w:p>
      <w:pPr>
        <w:widowControl/>
        <w:spacing w:line="560" w:lineRule="exact"/>
        <w:ind w:firstLine="645"/>
        <w:contextualSpacing/>
        <w:jc w:val="left"/>
        <w:textAlignment w:val="top"/>
        <w:rPr>
          <w:rFonts w:ascii="仿宋" w:hAnsi="仿宋" w:eastAsia="仿宋" w:cs="微软雅黑"/>
          <w:color w:val="333333"/>
          <w:kern w:val="0"/>
          <w:sz w:val="32"/>
          <w:szCs w:val="32"/>
        </w:rPr>
      </w:pPr>
      <w:r>
        <w:rPr>
          <w:rFonts w:hint="eastAsia" w:ascii="仿宋" w:hAnsi="仿宋" w:eastAsia="仿宋" w:cs="微软雅黑"/>
          <w:color w:val="333333"/>
          <w:kern w:val="0"/>
          <w:sz w:val="32"/>
          <w:szCs w:val="32"/>
        </w:rPr>
        <w:t>事故发生后，现场人员立即组织救援并第一时间向110、119、120等救援机构、当地政府安监部门、住建局、公安局等部门求救、报告；现场人员约9时14分拨打报警电话，约9时14分拨打120救援电话，约9时15分拨打119电话；约9:18分左右消防队到场；9:19分110到场；9：26分120救护车到场；大约9时5</w:t>
      </w:r>
      <w:r>
        <w:rPr>
          <w:rFonts w:ascii="仿宋" w:hAnsi="仿宋" w:eastAsia="仿宋" w:cs="微软雅黑"/>
          <w:color w:val="333333"/>
          <w:kern w:val="0"/>
          <w:sz w:val="32"/>
          <w:szCs w:val="32"/>
        </w:rPr>
        <w:t>2</w:t>
      </w:r>
      <w:r>
        <w:rPr>
          <w:rFonts w:hint="eastAsia" w:ascii="仿宋" w:hAnsi="仿宋" w:eastAsia="仿宋" w:cs="微软雅黑"/>
          <w:color w:val="333333"/>
          <w:kern w:val="0"/>
          <w:sz w:val="32"/>
          <w:szCs w:val="32"/>
        </w:rPr>
        <w:t>分左右被埋人员刘贺成功获救，用担架送至地面，由120救护车送往医大一院群力分院进行抢救。</w:t>
      </w:r>
    </w:p>
    <w:p>
      <w:pPr>
        <w:widowControl/>
        <w:spacing w:line="560" w:lineRule="exact"/>
        <w:ind w:firstLine="645"/>
        <w:contextualSpacing/>
        <w:jc w:val="left"/>
        <w:textAlignment w:val="top"/>
        <w:rPr>
          <w:rFonts w:ascii="仿宋" w:hAnsi="仿宋" w:eastAsia="仿宋" w:cs="微软雅黑"/>
          <w:color w:val="333333"/>
          <w:kern w:val="0"/>
          <w:sz w:val="32"/>
          <w:szCs w:val="32"/>
        </w:rPr>
      </w:pPr>
      <w:r>
        <w:rPr>
          <w:rFonts w:hint="eastAsia" w:ascii="仿宋" w:hAnsi="仿宋" w:eastAsia="仿宋" w:cs="微软雅黑"/>
          <w:color w:val="333333"/>
          <w:kern w:val="0"/>
          <w:sz w:val="32"/>
          <w:szCs w:val="32"/>
        </w:rPr>
        <w:t>经评估，整个救援过程信息报送客观真实，应急响应及时，相关方面配合到位。</w:t>
      </w:r>
    </w:p>
    <w:p>
      <w:pPr>
        <w:widowControl/>
        <w:spacing w:line="560" w:lineRule="exact"/>
        <w:ind w:firstLine="645"/>
        <w:contextualSpacing/>
        <w:jc w:val="left"/>
        <w:textAlignment w:val="top"/>
        <w:rPr>
          <w:rFonts w:ascii="楷体" w:hAnsi="楷体" w:eastAsia="楷体" w:cs="微软雅黑"/>
          <w:color w:val="333333"/>
          <w:kern w:val="0"/>
          <w:sz w:val="32"/>
          <w:szCs w:val="32"/>
        </w:rPr>
      </w:pPr>
      <w:r>
        <w:rPr>
          <w:rFonts w:hint="eastAsia" w:ascii="楷体" w:hAnsi="楷体" w:eastAsia="楷体" w:cs="微软雅黑"/>
          <w:color w:val="333333"/>
          <w:kern w:val="0"/>
          <w:sz w:val="32"/>
          <w:szCs w:val="32"/>
        </w:rPr>
        <w:t>（三）医疗救治和善后情况</w:t>
      </w:r>
    </w:p>
    <w:p>
      <w:pPr>
        <w:widowControl/>
        <w:spacing w:line="560" w:lineRule="exact"/>
        <w:ind w:firstLine="645"/>
        <w:contextualSpacing/>
        <w:jc w:val="left"/>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事故发生后，约9时</w:t>
      </w:r>
      <w:r>
        <w:rPr>
          <w:rFonts w:ascii="仿宋_GB2312" w:hAnsi="楷体" w:eastAsia="仿宋_GB2312" w:cs="微软雅黑"/>
          <w:color w:val="333333"/>
          <w:kern w:val="0"/>
          <w:sz w:val="32"/>
          <w:szCs w:val="32"/>
        </w:rPr>
        <w:t>52</w:t>
      </w:r>
      <w:r>
        <w:rPr>
          <w:rFonts w:hint="eastAsia" w:ascii="仿宋_GB2312" w:hAnsi="楷体" w:eastAsia="仿宋_GB2312" w:cs="微软雅黑"/>
          <w:color w:val="333333"/>
          <w:kern w:val="0"/>
          <w:sz w:val="32"/>
          <w:szCs w:val="32"/>
        </w:rPr>
        <w:t>分，消防救援机构将被掩埋的刘贺救出，医护人员立即采用氧气袋为刘贺吸氧，并用担架将刘贺运送至地面，经急救车送往医大一院群力分院进行抢救。1</w:t>
      </w:r>
      <w:r>
        <w:rPr>
          <w:rFonts w:ascii="仿宋_GB2312" w:hAnsi="楷体" w:eastAsia="仿宋_GB2312" w:cs="微软雅黑"/>
          <w:color w:val="333333"/>
          <w:kern w:val="0"/>
          <w:sz w:val="32"/>
          <w:szCs w:val="32"/>
        </w:rPr>
        <w:t>2</w:t>
      </w:r>
      <w:r>
        <w:rPr>
          <w:rFonts w:hint="eastAsia" w:ascii="仿宋_GB2312" w:hAnsi="楷体" w:eastAsia="仿宋_GB2312" w:cs="微软雅黑"/>
          <w:color w:val="333333"/>
          <w:kern w:val="0"/>
          <w:sz w:val="32"/>
          <w:szCs w:val="32"/>
        </w:rPr>
        <w:t>时4</w:t>
      </w:r>
      <w:r>
        <w:rPr>
          <w:rFonts w:ascii="仿宋_GB2312" w:hAnsi="楷体" w:eastAsia="仿宋_GB2312" w:cs="微软雅黑"/>
          <w:color w:val="333333"/>
          <w:kern w:val="0"/>
          <w:sz w:val="32"/>
          <w:szCs w:val="32"/>
        </w:rPr>
        <w:t>0</w:t>
      </w:r>
      <w:r>
        <w:rPr>
          <w:rFonts w:hint="eastAsia" w:ascii="仿宋_GB2312" w:hAnsi="楷体" w:eastAsia="仿宋_GB2312" w:cs="微软雅黑"/>
          <w:color w:val="333333"/>
          <w:kern w:val="0"/>
          <w:sz w:val="32"/>
          <w:szCs w:val="32"/>
        </w:rPr>
        <w:t>分，刘贺经抢救无效死亡。</w:t>
      </w:r>
    </w:p>
    <w:p>
      <w:pPr>
        <w:widowControl/>
        <w:spacing w:line="560" w:lineRule="exact"/>
        <w:ind w:firstLine="645"/>
        <w:contextualSpacing/>
        <w:jc w:val="left"/>
        <w:textAlignment w:val="top"/>
        <w:rPr>
          <w:rFonts w:ascii="仿宋_GB2312" w:hAnsi="楷体" w:eastAsia="仿宋_GB2312" w:cs="微软雅黑"/>
          <w:color w:val="333333"/>
          <w:kern w:val="0"/>
          <w:sz w:val="32"/>
          <w:szCs w:val="32"/>
        </w:rPr>
      </w:pPr>
      <w:r>
        <w:rPr>
          <w:rFonts w:hint="eastAsia" w:ascii="仿宋_GB2312" w:hAnsi="楷体" w:eastAsia="仿宋_GB2312" w:cs="微软雅黑"/>
          <w:color w:val="333333"/>
          <w:kern w:val="0"/>
          <w:sz w:val="32"/>
          <w:szCs w:val="32"/>
        </w:rPr>
        <w:t>5月2日，事故发生单位与刘贺家属签署了赔偿协议，一次性赔偿人民币1</w:t>
      </w:r>
      <w:r>
        <w:rPr>
          <w:rFonts w:ascii="仿宋_GB2312" w:hAnsi="楷体" w:eastAsia="仿宋_GB2312" w:cs="微软雅黑"/>
          <w:color w:val="333333"/>
          <w:kern w:val="0"/>
          <w:sz w:val="32"/>
          <w:szCs w:val="32"/>
        </w:rPr>
        <w:t>30</w:t>
      </w:r>
      <w:r>
        <w:rPr>
          <w:rFonts w:hint="eastAsia" w:ascii="仿宋_GB2312" w:hAnsi="楷体" w:eastAsia="仿宋_GB2312" w:cs="微软雅黑"/>
          <w:color w:val="333333"/>
          <w:kern w:val="0"/>
          <w:sz w:val="32"/>
          <w:szCs w:val="32"/>
        </w:rPr>
        <w:t>万元整。5月4日，刘贺遗体在哈平路殡仪馆火化。</w:t>
      </w:r>
    </w:p>
    <w:p>
      <w:pPr>
        <w:pStyle w:val="10"/>
        <w:widowControl/>
        <w:spacing w:beforeAutospacing="0" w:afterAutospacing="0"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三、事故原因分析</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（一）直接原因分析</w:t>
      </w:r>
    </w:p>
    <w:p>
      <w:pPr>
        <w:pStyle w:val="10"/>
        <w:widowControl/>
        <w:spacing w:beforeAutospacing="0" w:afterAutospacing="0" w:line="560" w:lineRule="exact"/>
        <w:ind w:firstLine="640" w:firstLineChars="200"/>
        <w:contextualSpacing/>
        <w:rPr>
          <w:rFonts w:ascii="仿宋_GB2312" w:hAnsi="仿宋" w:eastAsia="仿宋_GB2312" w:cs="仿宋_GB2312"/>
          <w:color w:val="333333"/>
          <w:sz w:val="32"/>
          <w:szCs w:val="32"/>
        </w:rPr>
      </w:pPr>
      <w:r>
        <w:rPr>
          <w:rFonts w:hint="eastAsia" w:ascii="仿宋_GB2312" w:hAnsi="仿宋" w:eastAsia="仿宋_GB2312" w:cs="仿宋_GB2312"/>
          <w:color w:val="333333"/>
          <w:sz w:val="32"/>
          <w:szCs w:val="32"/>
        </w:rPr>
        <w:t>施工作业人员冒险进入没有进行支护的沟槽中进行作业</w:t>
      </w:r>
      <w:r>
        <w:rPr>
          <w:rStyle w:val="19"/>
          <w:rFonts w:ascii="仿宋_GB2312" w:hAnsi="仿宋" w:eastAsia="仿宋_GB2312" w:cs="仿宋_GB2312"/>
          <w:color w:val="333333"/>
          <w:sz w:val="32"/>
          <w:szCs w:val="32"/>
        </w:rPr>
        <w:t>[</w:t>
      </w:r>
      <w:r>
        <w:rPr>
          <w:rStyle w:val="19"/>
          <w:rFonts w:ascii="仿宋_GB2312" w:hAnsi="仿宋" w:eastAsia="仿宋_GB2312" w:cs="仿宋_GB2312"/>
          <w:color w:val="333333"/>
          <w:sz w:val="32"/>
          <w:szCs w:val="32"/>
        </w:rPr>
        <w:footnoteReference w:id="1"/>
      </w:r>
      <w:r>
        <w:rPr>
          <w:rStyle w:val="19"/>
          <w:rFonts w:ascii="仿宋_GB2312" w:hAnsi="仿宋" w:eastAsia="仿宋_GB2312" w:cs="仿宋_GB2312"/>
          <w:color w:val="333333"/>
          <w:sz w:val="32"/>
          <w:szCs w:val="32"/>
        </w:rPr>
        <w:t>]</w:t>
      </w:r>
      <w:r>
        <w:rPr>
          <w:rFonts w:hint="eastAsia" w:ascii="仿宋_GB2312" w:hAnsi="仿宋" w:eastAsia="仿宋_GB2312" w:cs="仿宋_GB2312"/>
          <w:color w:val="333333"/>
          <w:sz w:val="32"/>
          <w:szCs w:val="32"/>
        </w:rPr>
        <w:t>，是引发该起事故的直接原因。</w:t>
      </w:r>
    </w:p>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（二）事故相关检验检测和鉴定情况</w:t>
      </w:r>
    </w:p>
    <w:p>
      <w:pPr>
        <w:pStyle w:val="10"/>
        <w:widowControl/>
        <w:spacing w:beforeAutospacing="0" w:afterAutospacing="0"/>
        <w:ind w:firstLine="42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发生事故的地址在道里区窑地头道街迎宾住宅小区111栋与113栋间，如下图。</w:t>
      </w:r>
      <w:r>
        <w:rPr>
          <w:rFonts w:hint="eastAsia" w:ascii="仿宋_GB2312" w:hAnsi="仿宋" w:eastAsia="仿宋_GB2312" w:cs="微软雅黑"/>
          <w:color w:val="333333"/>
          <w:sz w:val="32"/>
          <w:szCs w:val="32"/>
        </w:rPr>
        <w:drawing>
          <wp:inline distT="0" distB="0" distL="114300" distR="114300">
            <wp:extent cx="5615305" cy="4079875"/>
            <wp:effectExtent l="0" t="0" r="4445" b="15875"/>
            <wp:docPr id="5" name="图片 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片1"/>
                    <pic:cNvPicPr>
                      <a:picLocks noChangeAspect="1"/>
                    </pic:cNvPicPr>
                  </pic:nvPicPr>
                  <pic:blipFill>
                    <a:blip r:embed="rId12" cstate="print"/>
                    <a:stretch>
                      <a:fillRect/>
                    </a:stretch>
                  </pic:blipFill>
                  <pic:spPr>
                    <a:xfrm>
                      <a:off x="0" y="0"/>
                      <a:ext cx="5615305" cy="4079875"/>
                    </a:xfrm>
                    <a:prstGeom prst="rect">
                      <a:avLst/>
                    </a:prstGeom>
                  </pic:spPr>
                </pic:pic>
              </a:graphicData>
            </a:graphic>
          </wp:inline>
        </w:drawing>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现场待施工完成后需要回填的管沟长度为15米，管沟已回填位置开挖宽度为1.9米，未回填的排水管连接的排水井位置开挖宽度为1.4米，坍塌位置最宽宽度为4.1米，现场测量安装排水管位置的沟槽底距地面深度为</w:t>
      </w:r>
      <w:r>
        <w:rPr>
          <w:rFonts w:ascii="仿宋_GB2312" w:hAnsi="仿宋" w:eastAsia="仿宋_GB2312" w:cs="微软雅黑"/>
          <w:color w:val="333333"/>
          <w:sz w:val="32"/>
          <w:szCs w:val="32"/>
        </w:rPr>
        <w:t>2.95</w:t>
      </w:r>
      <w:r>
        <w:rPr>
          <w:rFonts w:hint="eastAsia" w:ascii="仿宋_GB2312" w:hAnsi="仿宋" w:eastAsia="仿宋_GB2312" w:cs="微软雅黑"/>
          <w:color w:val="333333"/>
          <w:sz w:val="32"/>
          <w:szCs w:val="32"/>
        </w:rPr>
        <w:t>米；开挖管沟内靠近111栋楼房的管沟侧壁与待安装排水管平行走向的给水管距离地面为1.7米；现场在回填位置管沟上方停放一台挖斗尺寸为0.9米*0.9米的“斗山”牌挖掘机。</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现场开挖沟槽地表以下1.5内为含有砖渣的杂填土、地表1.5米以下至沟槽底为素土，素土含水率较大。</w:t>
      </w:r>
    </w:p>
    <w:tbl>
      <w:tblPr>
        <w:tblStyle w:val="13"/>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2"/>
        <w:gridCol w:w="82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62" w:type="dxa"/>
          </w:tcPr>
          <w:p>
            <w:pPr>
              <w:pStyle w:val="10"/>
              <w:widowControl/>
              <w:spacing w:beforeAutospacing="0" w:afterAutospacing="0" w:line="560" w:lineRule="exact"/>
              <w:contextualSpacing/>
              <w:rPr>
                <w:rFonts w:ascii="仿宋_GB2312" w:hAnsi="仿宋" w:eastAsia="仿宋_GB2312" w:cs="微软雅黑"/>
                <w:color w:val="333333"/>
                <w:sz w:val="32"/>
                <w:szCs w:val="32"/>
              </w:rPr>
            </w:pPr>
          </w:p>
        </w:tc>
        <w:tc>
          <w:tcPr>
            <w:tcW w:w="8272" w:type="dxa"/>
          </w:tcPr>
          <w:p>
            <w:pPr>
              <w:pStyle w:val="10"/>
              <w:widowControl/>
              <w:spacing w:beforeAutospacing="0" w:afterAutospacing="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drawing>
                <wp:inline distT="0" distB="0" distL="114300" distR="114300">
                  <wp:extent cx="5104130" cy="3825875"/>
                  <wp:effectExtent l="0" t="0" r="1270" b="317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13" cstate="print"/>
                          <a:stretch>
                            <a:fillRect/>
                          </a:stretch>
                        </pic:blipFill>
                        <pic:spPr>
                          <a:xfrm>
                            <a:off x="0" y="0"/>
                            <a:ext cx="5104130" cy="382587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0" w:hRule="atLeast"/>
        </w:trPr>
        <w:tc>
          <w:tcPr>
            <w:tcW w:w="562" w:type="dxa"/>
          </w:tcPr>
          <w:p>
            <w:pPr>
              <w:pStyle w:val="10"/>
              <w:widowControl/>
              <w:spacing w:beforeAutospacing="0" w:afterAutospacing="0" w:line="560" w:lineRule="exact"/>
              <w:contextualSpacing/>
              <w:rPr>
                <w:rFonts w:ascii="仿宋_GB2312" w:hAnsi="仿宋" w:eastAsia="仿宋_GB2312" w:cs="微软雅黑"/>
                <w:color w:val="333333"/>
                <w:sz w:val="32"/>
                <w:szCs w:val="32"/>
              </w:rPr>
            </w:pPr>
          </w:p>
        </w:tc>
        <w:tc>
          <w:tcPr>
            <w:tcW w:w="8272" w:type="dxa"/>
          </w:tcPr>
          <w:p>
            <w:pPr>
              <w:pStyle w:val="10"/>
              <w:widowControl/>
              <w:spacing w:beforeAutospacing="0" w:afterAutospacing="0"/>
              <w:contextualSpacing/>
              <w:jc w:val="center"/>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drawing>
                <wp:inline distT="0" distB="0" distL="114300" distR="114300">
                  <wp:extent cx="4620895" cy="3446145"/>
                  <wp:effectExtent l="0" t="0" r="8255" b="1905"/>
                  <wp:docPr id="9" name="图片 9"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6"/>
                          <pic:cNvPicPr>
                            <a:picLocks noChangeAspect="1"/>
                          </pic:cNvPicPr>
                        </pic:nvPicPr>
                        <pic:blipFill>
                          <a:blip r:embed="rId14" cstate="print"/>
                          <a:stretch>
                            <a:fillRect/>
                          </a:stretch>
                        </pic:blipFill>
                        <pic:spPr>
                          <a:xfrm>
                            <a:off x="0" y="0"/>
                            <a:ext cx="4620895" cy="3446145"/>
                          </a:xfrm>
                          <a:prstGeom prst="rect">
                            <a:avLst/>
                          </a:prstGeom>
                        </pic:spPr>
                      </pic:pic>
                    </a:graphicData>
                  </a:graphic>
                </wp:inline>
              </w:drawing>
            </w:r>
          </w:p>
        </w:tc>
      </w:tr>
    </w:tbl>
    <w:p>
      <w:pPr>
        <w:pStyle w:val="10"/>
        <w:widowControl/>
        <w:spacing w:beforeAutospacing="0" w:afterAutospacing="0" w:line="560" w:lineRule="exact"/>
        <w:ind w:firstLine="420"/>
        <w:contextualSpacing/>
        <w:rPr>
          <w:rFonts w:ascii="楷体" w:hAnsi="楷体" w:eastAsia="楷体" w:cs="微软雅黑"/>
          <w:color w:val="333333"/>
          <w:sz w:val="32"/>
          <w:szCs w:val="32"/>
        </w:rPr>
      </w:pPr>
      <w:r>
        <w:rPr>
          <w:rFonts w:hint="eastAsia" w:ascii="楷体" w:hAnsi="楷体" w:eastAsia="楷体" w:cs="微软雅黑"/>
          <w:color w:val="333333"/>
          <w:sz w:val="32"/>
          <w:szCs w:val="32"/>
        </w:rPr>
        <w:t>（三）其他可能因素排除</w:t>
      </w:r>
    </w:p>
    <w:p>
      <w:pPr>
        <w:pStyle w:val="10"/>
        <w:widowControl/>
        <w:spacing w:beforeAutospacing="0" w:afterAutospacing="0" w:line="560" w:lineRule="exact"/>
        <w:ind w:firstLine="640" w:firstLineChars="200"/>
        <w:contextualSpacing/>
        <w:rPr>
          <w:rFonts w:ascii="仿宋_GB2312" w:hAnsi="楷体" w:eastAsia="仿宋_GB2312" w:cs="微软雅黑"/>
          <w:sz w:val="32"/>
          <w:szCs w:val="32"/>
        </w:rPr>
      </w:pPr>
      <w:r>
        <w:rPr>
          <w:rFonts w:hint="eastAsia" w:ascii="仿宋_GB2312" w:hAnsi="楷体" w:eastAsia="仿宋_GB2312" w:cs="微软雅黑"/>
          <w:sz w:val="32"/>
          <w:szCs w:val="32"/>
        </w:rPr>
        <w:t>公安机关通过事故现场勘查、询问和相关资料分析，排除自杀、他杀、人为故意破坏等刑事案件可能性。哈尔滨市公安局道里分局刑事技术大队对死者刘贺遗体进行了死亡原因的确定，并出具了《鉴定书》（（哈里）公（刑技）鉴（法病）字[</w:t>
      </w:r>
      <w:r>
        <w:rPr>
          <w:rFonts w:ascii="仿宋_GB2312" w:hAnsi="楷体" w:eastAsia="仿宋_GB2312" w:cs="微软雅黑"/>
          <w:sz w:val="32"/>
          <w:szCs w:val="32"/>
        </w:rPr>
        <w:t>2023]09</w:t>
      </w:r>
      <w:r>
        <w:rPr>
          <w:rFonts w:hint="eastAsia" w:ascii="仿宋_GB2312" w:hAnsi="楷体" w:eastAsia="仿宋_GB2312" w:cs="微软雅黑"/>
          <w:sz w:val="32"/>
          <w:szCs w:val="32"/>
        </w:rPr>
        <w:t>号）。鉴定意见为：死者刘贺符合生前被钝性物体挤压至肋骨骨折、肝脏破裂死亡。</w:t>
      </w:r>
    </w:p>
    <w:p>
      <w:pPr>
        <w:pStyle w:val="10"/>
        <w:widowControl/>
        <w:spacing w:beforeAutospacing="0" w:afterAutospacing="0" w:line="560" w:lineRule="exact"/>
        <w:ind w:firstLine="420"/>
        <w:contextualSpacing/>
        <w:rPr>
          <w:rFonts w:ascii="楷体" w:hAnsi="楷体" w:eastAsia="楷体" w:cs="微软雅黑"/>
          <w:sz w:val="32"/>
          <w:szCs w:val="32"/>
        </w:rPr>
      </w:pPr>
      <w:r>
        <w:rPr>
          <w:rFonts w:hint="eastAsia" w:ascii="楷体" w:hAnsi="楷体" w:eastAsia="楷体" w:cs="微软雅黑"/>
          <w:sz w:val="32"/>
          <w:szCs w:val="32"/>
        </w:rPr>
        <w:t>（四）间接原因分析</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ascii="仿宋_GB2312" w:hAnsi="仿宋" w:eastAsia="仿宋_GB2312" w:cs="微软雅黑"/>
          <w:color w:val="333333"/>
          <w:sz w:val="32"/>
          <w:szCs w:val="32"/>
        </w:rPr>
        <w:t>1.</w:t>
      </w:r>
      <w:r>
        <w:rPr>
          <w:rFonts w:hint="eastAsia" w:ascii="仿宋_GB2312" w:hAnsi="仿宋" w:eastAsia="仿宋_GB2312" w:cs="微软雅黑"/>
          <w:color w:val="333333"/>
          <w:sz w:val="32"/>
          <w:szCs w:val="32"/>
        </w:rPr>
        <w:t>施工单位</w:t>
      </w:r>
      <w:r>
        <w:rPr>
          <w:rFonts w:hint="eastAsia" w:ascii="仿宋_GB2312" w:hAnsi="楷体" w:eastAsia="仿宋_GB2312" w:cs="微软雅黑"/>
          <w:color w:val="333333"/>
          <w:sz w:val="32"/>
          <w:szCs w:val="32"/>
        </w:rPr>
        <w:t>飞升运达公司现场施工人员未按照相关施工方案对作业现场沟槽及时进行支护；现场安全管理人员对施工现场安全巡查不到位，未能及时排除可能诱发基坑坍塌的隐患；现场指挥作业人员未能及时制止冒险作业的行为。</w:t>
      </w:r>
    </w:p>
    <w:p>
      <w:pPr>
        <w:pStyle w:val="10"/>
        <w:widowControl/>
        <w:spacing w:beforeAutospacing="0" w:afterAutospacing="0" w:line="560" w:lineRule="exact"/>
        <w:ind w:firstLine="420"/>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2</w:t>
      </w:r>
      <w:r>
        <w:rPr>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工程总包单位省七建公司老旧小区改造项目现场安全管理人员对施工现场安全检查不到位。</w:t>
      </w:r>
    </w:p>
    <w:p>
      <w:pPr>
        <w:pStyle w:val="10"/>
        <w:widowControl/>
        <w:spacing w:beforeAutospacing="0" w:afterAutospacing="0" w:line="560" w:lineRule="exact"/>
        <w:ind w:firstLine="420"/>
        <w:contextualSpacing/>
        <w:rPr>
          <w:rFonts w:ascii="仿宋_GB2312" w:hAnsi="仿宋" w:eastAsia="仿宋_GB2312" w:cs="微软雅黑"/>
          <w:color w:val="333333"/>
          <w:sz w:val="32"/>
          <w:szCs w:val="32"/>
          <w:highlight w:val="lightGray"/>
        </w:rPr>
      </w:pPr>
      <w:r>
        <w:rPr>
          <w:rFonts w:hint="eastAsia" w:ascii="仿宋_GB2312" w:hAnsi="楷体" w:eastAsia="仿宋_GB2312" w:cs="微软雅黑"/>
          <w:color w:val="333333"/>
          <w:sz w:val="32"/>
          <w:szCs w:val="32"/>
        </w:rPr>
        <w:t>3</w:t>
      </w:r>
      <w:r>
        <w:rPr>
          <w:rFonts w:ascii="仿宋_GB2312" w:hAnsi="楷体" w:eastAsia="仿宋_GB2312" w:cs="微软雅黑"/>
          <w:color w:val="333333"/>
          <w:sz w:val="32"/>
          <w:szCs w:val="32"/>
        </w:rPr>
        <w:t>.</w:t>
      </w:r>
      <w:r>
        <w:rPr>
          <w:rFonts w:hint="eastAsia" w:ascii="仿宋_GB2312" w:eastAsia="仿宋_GB2312"/>
          <w:sz w:val="32"/>
          <w:szCs w:val="32"/>
        </w:rPr>
        <w:t>工程监理单位</w:t>
      </w:r>
      <w:r>
        <w:rPr>
          <w:rFonts w:hint="eastAsia" w:ascii="仿宋_GB2312" w:hAnsi="楷体" w:eastAsia="仿宋_GB2312" w:cs="微软雅黑"/>
          <w:color w:val="333333"/>
          <w:sz w:val="32"/>
          <w:szCs w:val="32"/>
        </w:rPr>
        <w:t>华阳咨询公司老旧小区改造项目现场监理工程师对施工现场发现的冒险作业行为未能采取有效行动制止。</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四、有关责任单位存在的主要问题</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仿宋_GB2312"/>
          <w:color w:val="333333"/>
          <w:sz w:val="32"/>
          <w:szCs w:val="32"/>
        </w:rPr>
        <w:t>黑龙江省飞升运达建筑劳务有限公司</w:t>
      </w:r>
      <w:r>
        <w:rPr>
          <w:rFonts w:hint="eastAsia" w:ascii="仿宋_GB2312" w:hAnsi="楷体" w:eastAsia="仿宋_GB2312" w:cs="微软雅黑"/>
          <w:color w:val="333333"/>
          <w:sz w:val="32"/>
          <w:szCs w:val="32"/>
        </w:rPr>
        <w:t>老旧小区改造项目现场有关人员</w:t>
      </w:r>
      <w:r>
        <w:rPr>
          <w:rFonts w:hint="eastAsia" w:ascii="仿宋_GB2312" w:hAnsi="仿宋" w:eastAsia="仿宋_GB2312" w:cs="仿宋_GB2312"/>
          <w:color w:val="333333"/>
          <w:sz w:val="32"/>
          <w:szCs w:val="32"/>
        </w:rPr>
        <w:t>未按施工方案对施工现场沟槽进行支护，未及消除事故隐患，导致事故发生，黑龙江省飞升运达建筑劳务有限公司是该起事故的责任单位。</w:t>
      </w:r>
    </w:p>
    <w:p>
      <w:pPr>
        <w:pStyle w:val="10"/>
        <w:widowControl/>
        <w:spacing w:beforeAutospacing="0" w:afterAutospacing="0"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五、对有关责任人员和责任单位的处理建议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（一）对事故责任单位的处理建议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黑龙江省飞升运达建筑劳务有限公司，</w:t>
      </w:r>
      <w:r>
        <w:rPr>
          <w:rFonts w:hint="eastAsia" w:ascii="仿宋_GB2312" w:hAnsi="仿宋" w:eastAsia="仿宋_GB2312" w:cs="仿宋_GB2312"/>
          <w:color w:val="333333"/>
          <w:sz w:val="32"/>
          <w:szCs w:val="32"/>
        </w:rPr>
        <w:t>未按施工方案对施工现场沟槽进行支护，</w:t>
      </w:r>
      <w:r>
        <w:rPr>
          <w:rFonts w:hint="eastAsia" w:ascii="仿宋_GB2312" w:hAnsi="楷体" w:eastAsia="仿宋_GB2312" w:cs="微软雅黑"/>
          <w:color w:val="333333"/>
          <w:sz w:val="32"/>
          <w:szCs w:val="32"/>
        </w:rPr>
        <w:t>未及消除事故隐患，是该起事故的责任单位。以上行为违反了《中华人民共和国安全生产法》第二十条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2"/>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、第四十一条第二款</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3"/>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之规定，建议道里区应急局依据《中华人民共和国安全生产法》第一百一十四条第一项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4"/>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之规定对黑龙江省飞升运达建筑劳务有限公司给予处罚。</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（二）对事故有关责任人员的行政处罚建议：</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1.刘贺，男，群众，飞升运达公司力工，负责排水管安装。为协助已经进入沟槽的曹树江，冒险进入未进行支护的沟槽，对此起事故的发生负有主要责任。鉴于其本人在事故中死亡，建议免于追究其相关责任。</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2.曹树江，男，群众，飞升运达公司力工，负责排水管安装。冒险进入未进行安全支护的管道沟槽作业，对此起事故的发生负有主要责任。以上行为违反了《中华人民共和国安全生产法》第五十七条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5"/>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之规定，建议黑龙江省飞升运达建筑劳务有限公司给予其批评教育，依照有关规章制度给予处分。</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3.辛亮，男，群众，飞升运达公司老旧小区改造项目现场技术员，负责现场的技术测量和指挥工人作业。未严格落实岗位安全责任，未及时按相关操作规程和施工方案对沟槽采取支护。对此起事故的发生负有一定责任。以上行为违反了《中华人民共和国安全生产法》第五十七条之规定，建议黑龙江省飞升运达建筑劳务有限公司给予其批评教育，依照有关规章制度给予处分。</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4.刘立刚，男，群众，飞升运达公司老旧小区改造项目安全员，除履行安全员职责外负责招工、后勤保障等工作。未及时发现并消除生产安全事故隐患，制止和纠正违反操作规程的行为。对此起事故的发生负有安全管理责任。以上行为违反了《中华人民共和国安全生产法》第二十五条第一款第五项、第六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6"/>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之规定，建议道里区应急局依据《中华人民共和国安全生产法》第九十六条</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7"/>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对其予以处罚。</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5.潘晓军，男，群众，飞升运达公司主要负责人、老旧小区改造项目主要负责人，负责公司及项目上的全面工作。督促、检查本单位的安全生产工作不到位，未能及时消除生产安全事故隐患。对此起事故的发生负有领导责任。以上行为违反了《中华人民共和国安全生产法》第二十一条第五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8"/>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，建议道里区应急管理局依据《中华人民共和国安全生产法》第九十五条第一项</w:t>
      </w:r>
      <w:r>
        <w:rPr>
          <w:rStyle w:val="19"/>
          <w:rFonts w:ascii="仿宋_GB2312" w:hAnsi="楷体" w:eastAsia="仿宋_GB2312" w:cs="微软雅黑"/>
          <w:color w:val="333333"/>
          <w:sz w:val="32"/>
          <w:szCs w:val="32"/>
        </w:rPr>
        <w:t>[</w:t>
      </w:r>
      <w:r>
        <w:rPr>
          <w:rStyle w:val="19"/>
          <w:rFonts w:ascii="仿宋_GB2312" w:hAnsi="楷体" w:eastAsia="仿宋_GB2312" w:cs="微软雅黑"/>
          <w:color w:val="333333"/>
          <w:sz w:val="32"/>
          <w:szCs w:val="32"/>
        </w:rPr>
        <w:footnoteReference w:id="9"/>
      </w:r>
      <w:r>
        <w:rPr>
          <w:rStyle w:val="19"/>
          <w:rFonts w:ascii="仿宋_GB2312" w:hAnsi="楷体" w:eastAsia="仿宋_GB2312" w:cs="微软雅黑"/>
          <w:color w:val="333333"/>
          <w:sz w:val="32"/>
          <w:szCs w:val="32"/>
        </w:rPr>
        <w:t>]</w:t>
      </w:r>
      <w:r>
        <w:rPr>
          <w:rFonts w:hint="eastAsia" w:ascii="仿宋_GB2312" w:hAnsi="楷体" w:eastAsia="仿宋_GB2312" w:cs="微软雅黑"/>
          <w:color w:val="333333"/>
          <w:sz w:val="32"/>
          <w:szCs w:val="32"/>
        </w:rPr>
        <w:t>对其予以处罚。</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hint="eastAsia" w:ascii="仿宋_GB2312" w:hAnsi="楷体" w:eastAsia="仿宋_GB2312" w:cs="微软雅黑"/>
          <w:color w:val="333333"/>
          <w:sz w:val="32"/>
          <w:szCs w:val="32"/>
        </w:rPr>
        <w:t>6.顾树民，男，群众，省七建公司老旧小区改造项目一街区现场安全员。未及时排查生产安全事故隐患，制止和纠正违反操作规程的行为。对此起事故的发生负有安全管理责任。以上行为违反了《中华人民共和国安全生产法》第二十五条第一款第五项、第六项之规定，建议道里区应急局依据《中华人民共和国安全生产法》第九十六条对其予以处罚。</w:t>
      </w:r>
    </w:p>
    <w:p>
      <w:pPr>
        <w:pStyle w:val="10"/>
        <w:widowControl/>
        <w:spacing w:beforeAutospacing="0" w:afterAutospacing="0" w:line="560" w:lineRule="exact"/>
        <w:ind w:firstLine="645"/>
        <w:contextualSpacing/>
        <w:rPr>
          <w:rFonts w:ascii="仿宋_GB2312" w:hAnsi="楷体" w:eastAsia="仿宋_GB2312" w:cs="微软雅黑"/>
          <w:color w:val="333333"/>
          <w:sz w:val="32"/>
          <w:szCs w:val="32"/>
        </w:rPr>
      </w:pPr>
      <w:r>
        <w:rPr>
          <w:rFonts w:ascii="仿宋_GB2312" w:hAnsi="楷体" w:eastAsia="仿宋_GB2312" w:cs="微软雅黑"/>
          <w:color w:val="333333"/>
          <w:sz w:val="32"/>
          <w:szCs w:val="32"/>
        </w:rPr>
        <w:t>7</w:t>
      </w:r>
      <w:r>
        <w:rPr>
          <w:rFonts w:hint="eastAsia" w:ascii="仿宋_GB2312" w:hAnsi="楷体" w:eastAsia="仿宋_GB2312" w:cs="微软雅黑"/>
          <w:color w:val="333333"/>
          <w:sz w:val="32"/>
          <w:szCs w:val="32"/>
        </w:rPr>
        <w:t>.李忠富，男，群众，华阳咨询公司老旧小区改造项目安全监理，负责现场日常安全巡视检查、现场安全监护等工作。未有效制止和纠正违反操作规程的行为。对此起事故的发生负有安全管理责任。以上行为违反了《中华人民共和国安全生产法》第二十五条第一款第六项，建议道里区应急管理局依据《中华人民共和国安全生产法》第九十六条对其予以处罚。</w:t>
      </w:r>
    </w:p>
    <w:p>
      <w:pPr>
        <w:pStyle w:val="10"/>
        <w:widowControl/>
        <w:spacing w:beforeAutospacing="0" w:afterAutospacing="0" w:line="560" w:lineRule="exact"/>
        <w:ind w:firstLine="645"/>
        <w:contextualSpacing/>
        <w:rPr>
          <w:rFonts w:ascii="仿宋_GB2312" w:hAnsi="仿宋" w:eastAsia="仿宋_GB2312" w:cs="微软雅黑"/>
          <w:color w:val="333333"/>
          <w:sz w:val="32"/>
          <w:szCs w:val="32"/>
        </w:rPr>
      </w:pPr>
      <w:r>
        <w:rPr>
          <w:rFonts w:ascii="仿宋_GB2312" w:hAnsi="楷体" w:eastAsia="仿宋_GB2312" w:cs="微软雅黑"/>
          <w:color w:val="333333"/>
          <w:sz w:val="32"/>
          <w:szCs w:val="32"/>
        </w:rPr>
        <w:t>8</w:t>
      </w:r>
      <w:r>
        <w:rPr>
          <w:rFonts w:hint="eastAsia" w:ascii="仿宋_GB2312" w:hAnsi="楷体" w:eastAsia="仿宋_GB2312" w:cs="微软雅黑"/>
          <w:color w:val="333333"/>
          <w:sz w:val="32"/>
          <w:szCs w:val="32"/>
        </w:rPr>
        <w:t>.李志刚，男，群众，华阳咨询公司老旧小区改造项目现场总监代表，负责协助总监进行监理规划、监理细则审批，组织召开监理例会、编制监理日志等工作。未有效制止和纠正违反操作规程的行为。对此起事故的发生负有安全管理责任。以上行为违反了《中华人民共和国安全生产法》第二十五条第一款第六项，建议道里区应急管理局依据《中华人民共和国安全生产法》第九十六条对其予以处罚。</w:t>
      </w:r>
    </w:p>
    <w:p>
      <w:pPr>
        <w:spacing w:line="560" w:lineRule="exact"/>
        <w:ind w:firstLine="640" w:firstLineChars="200"/>
        <w:contextualSpacing/>
        <w:rPr>
          <w:rFonts w:ascii="黑体" w:hAnsi="黑体" w:eastAsia="黑体" w:cs="微软雅黑"/>
          <w:color w:val="333333"/>
          <w:sz w:val="32"/>
          <w:szCs w:val="32"/>
        </w:rPr>
      </w:pPr>
      <w:r>
        <w:rPr>
          <w:rFonts w:hint="eastAsia" w:ascii="黑体" w:hAnsi="黑体" w:eastAsia="黑体" w:cs="微软雅黑"/>
          <w:color w:val="333333"/>
          <w:sz w:val="32"/>
          <w:szCs w:val="32"/>
        </w:rPr>
        <w:t>六、事故主要教训</w:t>
      </w:r>
    </w:p>
    <w:p>
      <w:pPr>
        <w:spacing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经调查，此起事故是由于施工单位黑龙江省飞升运达建筑劳务有限公司贯彻落实安全生产责任制和安全操作规程不到位，现场施工人员安全意识淡薄，冒险作业，公司层面虽建立安全生产相关规章制度，但到项目部层面后，安全生产相关规章制度落实不到位。项目各类管理人员配备不足，安全员、技术员身兼数职，使安全管理工作出现严重漏洞,安全工作落实不彻底,安全教育未起到应有效果，现场施工工人严重违反操作规程。</w:t>
      </w:r>
    </w:p>
    <w:p>
      <w:pPr>
        <w:spacing w:line="560" w:lineRule="exact"/>
        <w:ind w:firstLine="640" w:firstLineChars="200"/>
        <w:contextualSpacing/>
        <w:rPr>
          <w:rFonts w:ascii="黑体" w:hAnsi="黑体" w:eastAsia="黑体" w:cs="微软雅黑"/>
          <w:sz w:val="32"/>
          <w:szCs w:val="32"/>
        </w:rPr>
      </w:pPr>
      <w:r>
        <w:rPr>
          <w:rFonts w:hint="eastAsia" w:ascii="黑体" w:hAnsi="黑体" w:eastAsia="黑体" w:cs="微软雅黑"/>
          <w:color w:val="333333"/>
          <w:sz w:val="32"/>
          <w:szCs w:val="32"/>
        </w:rPr>
        <w:t>七、事故整改和防范措施</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1</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黑龙江省飞升运达建筑劳务有限公司要深刻汲取事故教训。按照相关法律法规建立健全各项规章制度，完善全员安全生产责任制。并加强公司各项规章制度的落实，确保落实到底，落实到具体施工作业人员。</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2</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黑龙江省飞升运达建筑劳务有限公司要深刻剖析该起事故诱因，并召开全公司范围内会议，通报该起事故。公司主要负责人、项目主要负责人、各级安全管理人员应做深刻检讨。</w:t>
      </w:r>
    </w:p>
    <w:p>
      <w:pPr>
        <w:pStyle w:val="10"/>
        <w:widowControl/>
        <w:spacing w:beforeAutospacing="0" w:afterAutospacing="0" w:line="560" w:lineRule="exact"/>
        <w:ind w:firstLine="640" w:firstLineChars="200"/>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3</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黑龙江省飞升运达建筑劳务有限公司须加强安全教育工作，要做到有计划、有内容、有培训、有考试。并按相关法律法规做好教育培训档案管理工作。</w:t>
      </w:r>
    </w:p>
    <w:p>
      <w:pPr>
        <w:pStyle w:val="10"/>
        <w:widowControl/>
        <w:spacing w:beforeAutospacing="0" w:afterAutospacing="0" w:line="560" w:lineRule="exact"/>
        <w:ind w:firstLine="645"/>
        <w:contextualSpacing/>
        <w:rPr>
          <w:rFonts w:ascii="仿宋_GB2312" w:hAnsi="仿宋" w:eastAsia="仿宋_GB2312" w:cs="微软雅黑"/>
          <w:color w:val="333333"/>
          <w:sz w:val="32"/>
          <w:szCs w:val="32"/>
        </w:rPr>
      </w:pPr>
      <w:r>
        <w:rPr>
          <w:rFonts w:ascii="仿宋_GB2312" w:hAnsi="仿宋" w:eastAsia="仿宋_GB2312" w:cs="微软雅黑"/>
          <w:color w:val="333333"/>
          <w:sz w:val="32"/>
          <w:szCs w:val="32"/>
        </w:rPr>
        <w:t>4.</w:t>
      </w:r>
      <w:r>
        <w:rPr>
          <w:rFonts w:hint="eastAsia" w:ascii="仿宋_GB2312" w:hAnsi="仿宋" w:eastAsia="仿宋_GB2312" w:cs="微软雅黑"/>
          <w:color w:val="333333"/>
          <w:sz w:val="32"/>
          <w:szCs w:val="32"/>
        </w:rPr>
        <w:t>黑龙江省七建建筑工程有限责任公司要将该事故通报全公司，加强各项目部对分包单位的监管力度。对于不符合安全生产条件、不听指挥的单位或个人要坚决清除出场。</w:t>
      </w:r>
    </w:p>
    <w:p>
      <w:pPr>
        <w:pStyle w:val="10"/>
        <w:widowControl/>
        <w:spacing w:beforeAutospacing="0" w:afterAutospacing="0" w:line="560" w:lineRule="exact"/>
        <w:ind w:firstLine="645"/>
        <w:contextualSpacing/>
        <w:rPr>
          <w:rFonts w:ascii="仿宋_GB2312" w:hAnsi="仿宋" w:eastAsia="仿宋_GB2312" w:cs="微软雅黑"/>
          <w:color w:val="333333"/>
          <w:sz w:val="32"/>
          <w:szCs w:val="32"/>
        </w:rPr>
      </w:pPr>
      <w:r>
        <w:rPr>
          <w:rFonts w:hint="eastAsia" w:ascii="仿宋_GB2312" w:hAnsi="仿宋" w:eastAsia="仿宋_GB2312" w:cs="微软雅黑"/>
          <w:color w:val="333333"/>
          <w:sz w:val="32"/>
          <w:szCs w:val="32"/>
        </w:rPr>
        <w:t>5</w:t>
      </w:r>
      <w:r>
        <w:rPr>
          <w:rFonts w:ascii="仿宋_GB2312" w:hAnsi="仿宋" w:eastAsia="仿宋_GB2312" w:cs="微软雅黑"/>
          <w:color w:val="333333"/>
          <w:sz w:val="32"/>
          <w:szCs w:val="32"/>
        </w:rPr>
        <w:t>.</w:t>
      </w:r>
      <w:r>
        <w:rPr>
          <w:rFonts w:hint="eastAsia" w:ascii="仿宋_GB2312" w:hAnsi="仿宋" w:eastAsia="仿宋_GB2312" w:cs="微软雅黑"/>
          <w:color w:val="333333"/>
          <w:sz w:val="32"/>
          <w:szCs w:val="32"/>
        </w:rPr>
        <w:t>黑龙江华阳工程管理咨询有限公司要认真吸取事故教训,深入查找监理工作中存在的薄弱环节和漏洞，提高监理工程师的业务水平和责任心。要组织一次专题会议，将该起事故在会议上进行通报。该项目的总监代表、安全总监及相关责任人员须在会议上进行反思、检讨。</w:t>
      </w:r>
    </w:p>
    <w:p>
      <w:pPr>
        <w:spacing w:line="560" w:lineRule="exact"/>
        <w:ind w:right="320"/>
        <w:contextualSpacing/>
        <w:jc w:val="left"/>
        <w:rPr>
          <w:rFonts w:ascii="仿宋" w:hAnsi="仿宋" w:eastAsia="仿宋" w:cs="仿宋_GB2312"/>
          <w:strike/>
          <w:sz w:val="32"/>
          <w:szCs w:val="32"/>
        </w:rPr>
      </w:pPr>
    </w:p>
    <w:p>
      <w:pPr>
        <w:spacing w:line="560" w:lineRule="exact"/>
        <w:ind w:right="320"/>
        <w:contextualSpacing/>
        <w:jc w:val="left"/>
        <w:rPr>
          <w:rFonts w:ascii="仿宋" w:hAnsi="仿宋" w:eastAsia="仿宋" w:cs="仿宋_GB2312"/>
          <w:strike/>
          <w:sz w:val="32"/>
          <w:szCs w:val="32"/>
        </w:rPr>
      </w:pPr>
    </w:p>
    <w:p>
      <w:pPr>
        <w:spacing w:line="560" w:lineRule="exact"/>
        <w:ind w:right="320"/>
        <w:contextualSpacing/>
        <w:jc w:val="left"/>
        <w:rPr>
          <w:rFonts w:ascii="仿宋" w:hAnsi="仿宋" w:eastAsia="仿宋" w:cs="仿宋_GB2312"/>
          <w:strike/>
          <w:sz w:val="32"/>
          <w:szCs w:val="32"/>
        </w:rPr>
      </w:pPr>
    </w:p>
    <w:p>
      <w:pPr>
        <w:spacing w:line="560" w:lineRule="exact"/>
        <w:ind w:right="320" w:firstLine="4480" w:firstLineChars="1400"/>
        <w:contextualSpacing/>
        <w:jc w:val="left"/>
        <w:rPr>
          <w:rFonts w:ascii="仿宋" w:hAnsi="仿宋" w:eastAsia="仿宋" w:cs="仿宋_GB2312"/>
          <w:sz w:val="32"/>
          <w:szCs w:val="32"/>
        </w:rPr>
      </w:pPr>
      <w:r>
        <w:rPr>
          <w:rFonts w:hint="eastAsia" w:ascii="仿宋" w:hAnsi="仿宋" w:eastAsia="仿宋" w:cs="仿宋_GB2312"/>
          <w:sz w:val="32"/>
          <w:szCs w:val="32"/>
        </w:rPr>
        <w:t>道里区政府事故调查组</w:t>
      </w:r>
    </w:p>
    <w:p>
      <w:pPr>
        <w:spacing w:line="560" w:lineRule="exact"/>
        <w:ind w:right="320" w:firstLine="4960" w:firstLineChars="1550"/>
        <w:contextualSpacing/>
        <w:jc w:val="left"/>
        <w:rPr>
          <w:rFonts w:ascii="仿宋" w:hAnsi="仿宋" w:eastAsia="仿宋" w:cs="仿宋_GB2312"/>
          <w:sz w:val="32"/>
          <w:szCs w:val="32"/>
        </w:rPr>
      </w:pPr>
      <w:r>
        <w:rPr>
          <w:rFonts w:ascii="仿宋" w:hAnsi="仿宋" w:eastAsia="仿宋" w:cs="仿宋_GB2312"/>
          <w:sz w:val="32"/>
          <w:szCs w:val="32"/>
        </w:rPr>
        <w:t>2023年</w:t>
      </w:r>
      <w:r>
        <w:rPr>
          <w:rFonts w:hint="eastAsia" w:ascii="仿宋" w:hAnsi="仿宋" w:eastAsia="仿宋" w:cs="仿宋_GB2312"/>
          <w:sz w:val="32"/>
          <w:szCs w:val="32"/>
          <w:lang w:val="en-US" w:eastAsia="zh-CN"/>
        </w:rPr>
        <w:t>8</w:t>
      </w:r>
      <w:r>
        <w:rPr>
          <w:rFonts w:ascii="仿宋" w:hAnsi="仿宋" w:eastAsia="仿宋" w:cs="仿宋_GB2312"/>
          <w:sz w:val="32"/>
          <w:szCs w:val="32"/>
        </w:rPr>
        <w:t>月</w:t>
      </w:r>
      <w:r>
        <w:rPr>
          <w:rFonts w:hint="eastAsia" w:ascii="仿宋" w:hAnsi="仿宋" w:eastAsia="仿宋" w:cs="仿宋_GB2312"/>
          <w:sz w:val="32"/>
          <w:szCs w:val="32"/>
          <w:lang w:val="en-US" w:eastAsia="zh-CN"/>
        </w:rPr>
        <w:t>9</w:t>
      </w:r>
      <w:r>
        <w:rPr>
          <w:rFonts w:ascii="仿宋" w:hAnsi="仿宋" w:eastAsia="仿宋" w:cs="仿宋_GB2312"/>
          <w:sz w:val="32"/>
          <w:szCs w:val="32"/>
        </w:rPr>
        <w:t>日</w:t>
      </w:r>
    </w:p>
    <w:sectPr>
      <w:headerReference r:id="rId6" w:type="first"/>
      <w:footerReference r:id="rId9" w:type="first"/>
      <w:headerReference r:id="rId4" w:type="default"/>
      <w:footerReference r:id="rId7" w:type="default"/>
      <w:headerReference r:id="rId5" w:type="even"/>
      <w:footerReference r:id="rId8" w:type="even"/>
      <w:pgSz w:w="11906" w:h="16838"/>
      <w:pgMar w:top="2098" w:right="1474" w:bottom="1985" w:left="1588"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A00002BF" w:usb1="184F6CFA" w:usb2="00000012" w:usb3="00000000" w:csb0="00040001"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separate"/>
    </w:r>
    <w:r>
      <w:rPr>
        <w:rStyle w:val="17"/>
      </w:rPr>
      <w:t>7</w:t>
    </w:r>
    <w:r>
      <w:rPr>
        <w:rStyle w:val="17"/>
      </w:rPr>
      <w:fldChar w:fldCharType="end"/>
    </w:r>
  </w:p>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framePr w:wrap="around" w:vAnchor="text" w:hAnchor="margin" w:xAlign="center" w:y="1"/>
      <w:rPr>
        <w:rStyle w:val="17"/>
      </w:rPr>
    </w:pPr>
    <w:r>
      <w:rPr>
        <w:rStyle w:val="17"/>
      </w:rPr>
      <w:fldChar w:fldCharType="begin"/>
    </w:r>
    <w:r>
      <w:rPr>
        <w:rStyle w:val="17"/>
      </w:rPr>
      <w:instrText xml:space="preserve">PAGE  </w:instrText>
    </w:r>
    <w:r>
      <w:rPr>
        <w:rStyle w:val="17"/>
      </w:rPr>
      <w:fldChar w:fldCharType="end"/>
    </w:r>
  </w:p>
  <w:p>
    <w:pPr>
      <w:pStyle w:val="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20">
    <w:p>
      <w:r>
        <w:separator/>
      </w:r>
    </w:p>
  </w:footnote>
  <w:footnote w:type="continuationSeparator" w:id="21">
    <w:p>
      <w:r>
        <w:continuationSeparator/>
      </w:r>
    </w:p>
  </w:footnote>
  <w:footnote w:id="0">
    <w:p>
      <w:pPr>
        <w:pStyle w:val="9"/>
        <w:rPr>
          <w:rFonts w:ascii="宋体" w:hAnsi="宋体" w:cs="宋体"/>
        </w:rPr>
      </w:pPr>
      <w:r>
        <w:rPr>
          <w:rStyle w:val="19"/>
          <w:rFonts w:hint="eastAsia" w:ascii="宋体" w:hAnsi="宋体" w:cs="宋体"/>
        </w:rPr>
        <w:t>[</w:t>
      </w:r>
      <w:r>
        <w:rPr>
          <w:rStyle w:val="19"/>
          <w:rFonts w:hint="eastAsia" w:ascii="宋体" w:hAnsi="宋体" w:cs="宋体"/>
        </w:rPr>
        <w:footnoteRef/>
      </w:r>
      <w:r>
        <w:rPr>
          <w:rStyle w:val="19"/>
          <w:rFonts w:hint="eastAsia" w:ascii="宋体" w:hAnsi="宋体" w:cs="宋体"/>
        </w:rPr>
        <w:t>]</w:t>
      </w:r>
      <w:r>
        <w:rPr>
          <w:rFonts w:hint="eastAsia" w:ascii="宋体" w:hAnsi="宋体" w:cs="宋体"/>
        </w:rPr>
        <w:t>《生产安全事故报告和调查处理条例》第二十二条：事故调查组的组成应当遵循精简、效能的原则。根据事故的具体情况，事故调查组由有关人民政府、安全生产监督管理部门、负有安全生产监督管理职责的有关部门、监察机关、公安机关以及工会派人组成，并应当邀请人民检察院派人参加。事故调查组可以聘请有关专家参与调查。</w:t>
      </w:r>
    </w:p>
  </w:footnote>
  <w:footnote w:id="1">
    <w:p>
      <w:pPr>
        <w:pStyle w:val="9"/>
      </w:pPr>
      <w:r>
        <w:rPr>
          <w:rStyle w:val="19"/>
        </w:rPr>
        <w:t>[</w:t>
      </w:r>
      <w:r>
        <w:rPr>
          <w:rStyle w:val="19"/>
        </w:rPr>
        <w:footnoteRef/>
      </w:r>
      <w:r>
        <w:rPr>
          <w:rStyle w:val="19"/>
        </w:rPr>
        <w:t>]</w:t>
      </w:r>
      <w:r>
        <w:rPr>
          <w:rFonts w:hint="eastAsia"/>
        </w:rPr>
        <w:t>《企业职工伤亡事故调查分析规则GB6442--1986》</w:t>
      </w:r>
      <w:r>
        <w:rPr>
          <w:rFonts w:ascii="宋体" w:hAnsi="宋体" w:cs="宋体"/>
          <w:color w:val="000000"/>
          <w:kern w:val="0"/>
          <w:szCs w:val="21"/>
        </w:rPr>
        <w:t>7.06冒险进入危险场所</w:t>
      </w:r>
    </w:p>
  </w:footnote>
  <w:footnote w:id="2">
    <w:p>
      <w:pPr>
        <w:pStyle w:val="9"/>
      </w:pPr>
      <w:r>
        <w:rPr>
          <w:rStyle w:val="19"/>
        </w:rPr>
        <w:t>[</w:t>
      </w:r>
      <w:r>
        <w:rPr>
          <w:rStyle w:val="19"/>
        </w:rPr>
        <w:footnoteRef/>
      </w:r>
      <w:r>
        <w:rPr>
          <w:rStyle w:val="19"/>
        </w:rPr>
        <w:t>]</w:t>
      </w:r>
      <w:r>
        <w:rPr>
          <w:rFonts w:hint="eastAsia"/>
        </w:rPr>
        <w:t>《安全生产法》第二十条</w:t>
      </w:r>
      <w:r>
        <w:t> </w:t>
      </w:r>
      <w:r>
        <w:rPr>
          <w:rFonts w:hint="eastAsia"/>
        </w:rPr>
        <w:t>生产经营单位应当具备本法和有关法律、行政法规和国家标准或者行业标准规定的安全生产条件；不具备安全生产条件的，不得从事生产经营活动。</w:t>
      </w:r>
    </w:p>
  </w:footnote>
  <w:footnote w:id="3">
    <w:p>
      <w:pPr>
        <w:pStyle w:val="9"/>
      </w:pPr>
      <w:r>
        <w:rPr>
          <w:rStyle w:val="19"/>
        </w:rPr>
        <w:t>[</w:t>
      </w:r>
      <w:r>
        <w:rPr>
          <w:rStyle w:val="19"/>
        </w:rPr>
        <w:footnoteRef/>
      </w:r>
      <w:r>
        <w:rPr>
          <w:rStyle w:val="19"/>
        </w:rPr>
        <w:t>]</w:t>
      </w:r>
      <w:r>
        <w:rPr>
          <w:rFonts w:hint="eastAsia"/>
        </w:rPr>
        <w:t>《安全生产法》第四十一条第二款：生产经营单位应当建立健全并落实生产安全事故隐患排查治理制度，采取技术、管理措施，及时发现并消除事故隐患。事故隐患排查治理情况应当如实记录，并通过职工大会或者职工代表大会、信息公示栏等方式向从业人员通报。其中，重大事故隐患排查治理情况应当及时向负有安全生产监督管理职责的部门和职工大会或者职工代表大会报告。</w:t>
      </w:r>
    </w:p>
  </w:footnote>
  <w:footnote w:id="4">
    <w:p>
      <w:pPr>
        <w:pStyle w:val="9"/>
      </w:pPr>
      <w:r>
        <w:rPr>
          <w:rStyle w:val="19"/>
        </w:rPr>
        <w:t>[</w:t>
      </w:r>
      <w:r>
        <w:rPr>
          <w:rStyle w:val="19"/>
        </w:rPr>
        <w:footnoteRef/>
      </w:r>
      <w:r>
        <w:rPr>
          <w:rStyle w:val="19"/>
        </w:rPr>
        <w:t>]</w:t>
      </w:r>
      <w:r>
        <w:rPr>
          <w:rFonts w:hint="eastAsia"/>
        </w:rPr>
        <w:t>《安全生产法》第一百一十四条</w:t>
      </w:r>
      <w:r>
        <w:t> </w:t>
      </w:r>
      <w:r>
        <w:rPr>
          <w:rFonts w:hint="eastAsia"/>
        </w:rPr>
        <w:t>发生生产安全事故，对负有责任的生产经营单位除要求其依法承担相应的赔偿等责任外，由应急管理部门依照下列规定处以罚款：（一）发生一般事故的，处三十万元以上一百万元以下的罚款；</w:t>
      </w:r>
    </w:p>
  </w:footnote>
  <w:footnote w:id="5">
    <w:p>
      <w:pPr>
        <w:pStyle w:val="9"/>
      </w:pPr>
      <w:r>
        <w:rPr>
          <w:rStyle w:val="19"/>
        </w:rPr>
        <w:t>[</w:t>
      </w:r>
      <w:r>
        <w:rPr>
          <w:rStyle w:val="19"/>
        </w:rPr>
        <w:footnoteRef/>
      </w:r>
      <w:r>
        <w:rPr>
          <w:rStyle w:val="19"/>
        </w:rPr>
        <w:t>]</w:t>
      </w:r>
      <w:r>
        <w:t xml:space="preserve"> </w:t>
      </w:r>
      <w:r>
        <w:rPr>
          <w:rFonts w:hint="eastAsia"/>
        </w:rPr>
        <w:t>《安全生产法》第五十七条</w:t>
      </w:r>
      <w:r>
        <w:t> </w:t>
      </w:r>
      <w:r>
        <w:rPr>
          <w:rFonts w:hint="eastAsia"/>
        </w:rPr>
        <w:t>从业人员在作业过程中，应当严格落实岗位安全责任，遵守本单位的安全生产规章制度和操作规程，服从管理，正确佩戴和使用劳动防护用品。</w:t>
      </w:r>
    </w:p>
  </w:footnote>
  <w:footnote w:id="6">
    <w:p>
      <w:pPr>
        <w:pStyle w:val="9"/>
      </w:pPr>
      <w:r>
        <w:rPr>
          <w:rStyle w:val="19"/>
        </w:rPr>
        <w:t>[</w:t>
      </w:r>
      <w:r>
        <w:rPr>
          <w:rStyle w:val="19"/>
        </w:rPr>
        <w:footnoteRef/>
      </w:r>
      <w:r>
        <w:rPr>
          <w:rStyle w:val="19"/>
        </w:rPr>
        <w:t>]</w:t>
      </w:r>
      <w:r>
        <w:rPr>
          <w:rFonts w:hint="eastAsia"/>
        </w:rPr>
        <w:t>《安全生产法》</w:t>
      </w:r>
      <w:r>
        <w:t xml:space="preserve"> </w:t>
      </w:r>
      <w:r>
        <w:rPr>
          <w:rFonts w:hint="eastAsia"/>
        </w:rPr>
        <w:t>第二十五条</w:t>
      </w:r>
      <w:r>
        <w:t> </w:t>
      </w:r>
      <w:r>
        <w:rPr>
          <w:rFonts w:hint="eastAsia"/>
        </w:rPr>
        <w:t>生产经营单位的安全生产管理机构以及安全生产管理人员履行下列职责：（五）检查本单位的安全生产状况，及时排查生产安全事故隐患，提出改进安全生产管理的建议；（六）制止和纠正违章指挥、强令冒险作业、违反操作规程的行为；</w:t>
      </w:r>
    </w:p>
  </w:footnote>
  <w:footnote w:id="7">
    <w:p>
      <w:pPr>
        <w:pStyle w:val="9"/>
      </w:pPr>
      <w:r>
        <w:rPr>
          <w:rStyle w:val="19"/>
        </w:rPr>
        <w:t>[</w:t>
      </w:r>
      <w:r>
        <w:rPr>
          <w:rStyle w:val="19"/>
        </w:rPr>
        <w:footnoteRef/>
      </w:r>
      <w:r>
        <w:rPr>
          <w:rStyle w:val="19"/>
        </w:rPr>
        <w:t>]</w:t>
      </w:r>
      <w:r>
        <w:t xml:space="preserve"> </w:t>
      </w:r>
      <w:r>
        <w:rPr>
          <w:rFonts w:hint="eastAsia"/>
        </w:rPr>
        <w:t>《安全生产法》第九十六条 生产经营单位的其他负责人和安全生产管理人员未履行本法规定的安全生产管理职责的，责令限期改正，处一万元以上三万元以下的罚款；导致发生生产安全事故的，暂停或者吊销其与安全生产有关的资格，并处上一年年收入百分之二十以上百分之五十以下的罚款；构成犯罪的，依照刑法有关规定追究刑事责任。</w:t>
      </w:r>
    </w:p>
  </w:footnote>
  <w:footnote w:id="8">
    <w:p>
      <w:pPr>
        <w:pStyle w:val="9"/>
      </w:pPr>
      <w:r>
        <w:rPr>
          <w:rStyle w:val="19"/>
        </w:rPr>
        <w:t>[</w:t>
      </w:r>
      <w:r>
        <w:rPr>
          <w:rStyle w:val="19"/>
        </w:rPr>
        <w:footnoteRef/>
      </w:r>
      <w:r>
        <w:rPr>
          <w:rStyle w:val="19"/>
        </w:rPr>
        <w:t>]</w:t>
      </w:r>
      <w:r>
        <w:t xml:space="preserve"> </w:t>
      </w:r>
      <w:r>
        <w:rPr>
          <w:rFonts w:hint="eastAsia"/>
        </w:rPr>
        <w:t>《安全生产法》第二十一条</w:t>
      </w:r>
      <w:r>
        <w:t> </w:t>
      </w:r>
      <w:r>
        <w:rPr>
          <w:rFonts w:hint="eastAsia"/>
        </w:rPr>
        <w:t>生产经营单位的主要负责人对本单位安全生产工作负有下列职责：（五）组织建立并落实安全风险分级管控和隐患排查治理双重预防工作机制，督促、检查本单位的安全生产工作，及时消除生产安全事故隐患；</w:t>
      </w:r>
    </w:p>
  </w:footnote>
  <w:footnote w:id="9">
    <w:p>
      <w:pPr>
        <w:pStyle w:val="9"/>
      </w:pPr>
      <w:r>
        <w:rPr>
          <w:rStyle w:val="19"/>
        </w:rPr>
        <w:t>[</w:t>
      </w:r>
      <w:r>
        <w:rPr>
          <w:rStyle w:val="19"/>
        </w:rPr>
        <w:footnoteRef/>
      </w:r>
      <w:r>
        <w:rPr>
          <w:rStyle w:val="19"/>
        </w:rPr>
        <w:t>]</w:t>
      </w:r>
      <w:r>
        <w:t xml:space="preserve"> </w:t>
      </w:r>
      <w:r>
        <w:rPr>
          <w:rFonts w:hint="eastAsia"/>
        </w:rPr>
        <w:t>《安全生产法》第九十五条</w:t>
      </w:r>
      <w:r>
        <w:t> </w:t>
      </w:r>
      <w:r>
        <w:rPr>
          <w:rFonts w:hint="eastAsia"/>
        </w:rPr>
        <w:t>生产经营单位的主要负责人未履行本法规定的安全生产管理职责，</w:t>
      </w:r>
      <w:r>
        <w:t xml:space="preserve"> </w:t>
      </w:r>
      <w:r>
        <w:rPr>
          <w:rFonts w:hint="eastAsia"/>
        </w:rPr>
        <w:t>导致发生生产安全事故的，由应急管理部门依照下列规定处以罚款：（一）发生一般事故的，处上一年年收入百分之四十的罚款；</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writeProtection w:cryptProviderType="rsaFull" w:cryptAlgorithmClass="hash" w:cryptAlgorithmType="typeAny" w:cryptAlgorithmSid="4" w:cryptSpinCount="100000" w:hash="5yCb11lWHD32PvXAlAgBYx5Pylc=" w:salt="KetSXhRvROqxjnjyA4wX2A=="/>
  <w:documentProtection w:enforcement="0"/>
  <w:defaultTabStop w:val="420"/>
  <w:drawingGridHorizontalSpacing w:val="105"/>
  <w:drawingGridVerticalSpacing w:val="156"/>
  <w:displayHorizontalDrawingGridEvery w:val="2"/>
  <w:displayVerticalDrawingGridEvery w:val="2"/>
  <w:noPunctuationKerning w:val="1"/>
  <w:characterSpacingControl w:val="compressPunctuation"/>
  <w:footnotePr>
    <w:footnote w:id="20"/>
    <w:footnote w:id="21"/>
  </w:foot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203E"/>
    <w:rsid w:val="00000B79"/>
    <w:rsid w:val="00001DB6"/>
    <w:rsid w:val="000034E8"/>
    <w:rsid w:val="00003F72"/>
    <w:rsid w:val="00004819"/>
    <w:rsid w:val="00004F23"/>
    <w:rsid w:val="000052D7"/>
    <w:rsid w:val="00006929"/>
    <w:rsid w:val="00006BB4"/>
    <w:rsid w:val="00010E26"/>
    <w:rsid w:val="0001380D"/>
    <w:rsid w:val="00013BF4"/>
    <w:rsid w:val="000143BF"/>
    <w:rsid w:val="000148C1"/>
    <w:rsid w:val="00014B54"/>
    <w:rsid w:val="00015556"/>
    <w:rsid w:val="00015AA9"/>
    <w:rsid w:val="00016AE3"/>
    <w:rsid w:val="00017556"/>
    <w:rsid w:val="00020747"/>
    <w:rsid w:val="0002562F"/>
    <w:rsid w:val="00025D1A"/>
    <w:rsid w:val="0002734C"/>
    <w:rsid w:val="000274AD"/>
    <w:rsid w:val="00027773"/>
    <w:rsid w:val="00027F0D"/>
    <w:rsid w:val="0003028D"/>
    <w:rsid w:val="0003094B"/>
    <w:rsid w:val="00031B07"/>
    <w:rsid w:val="00031D3B"/>
    <w:rsid w:val="0003226A"/>
    <w:rsid w:val="00032F55"/>
    <w:rsid w:val="00033C7A"/>
    <w:rsid w:val="0003434A"/>
    <w:rsid w:val="000344E5"/>
    <w:rsid w:val="00036DF0"/>
    <w:rsid w:val="00037C75"/>
    <w:rsid w:val="00037DF9"/>
    <w:rsid w:val="00040923"/>
    <w:rsid w:val="00041452"/>
    <w:rsid w:val="0004448C"/>
    <w:rsid w:val="00045ACF"/>
    <w:rsid w:val="00046D00"/>
    <w:rsid w:val="00047339"/>
    <w:rsid w:val="00047623"/>
    <w:rsid w:val="0004764F"/>
    <w:rsid w:val="00052D65"/>
    <w:rsid w:val="000533AC"/>
    <w:rsid w:val="000543A1"/>
    <w:rsid w:val="00054D64"/>
    <w:rsid w:val="0005536D"/>
    <w:rsid w:val="00056F65"/>
    <w:rsid w:val="00057042"/>
    <w:rsid w:val="00057577"/>
    <w:rsid w:val="00057687"/>
    <w:rsid w:val="00060E82"/>
    <w:rsid w:val="000613F1"/>
    <w:rsid w:val="00062FA1"/>
    <w:rsid w:val="00062FC7"/>
    <w:rsid w:val="00064652"/>
    <w:rsid w:val="00065012"/>
    <w:rsid w:val="00065381"/>
    <w:rsid w:val="000665A8"/>
    <w:rsid w:val="00066F32"/>
    <w:rsid w:val="000676F5"/>
    <w:rsid w:val="000707A4"/>
    <w:rsid w:val="00070EE7"/>
    <w:rsid w:val="00074E81"/>
    <w:rsid w:val="000763BF"/>
    <w:rsid w:val="00076EEE"/>
    <w:rsid w:val="000773EE"/>
    <w:rsid w:val="00080F20"/>
    <w:rsid w:val="00081F7A"/>
    <w:rsid w:val="000823D0"/>
    <w:rsid w:val="00082755"/>
    <w:rsid w:val="00083302"/>
    <w:rsid w:val="000850FE"/>
    <w:rsid w:val="00085B16"/>
    <w:rsid w:val="00085DCD"/>
    <w:rsid w:val="000862A8"/>
    <w:rsid w:val="00086474"/>
    <w:rsid w:val="00086B1F"/>
    <w:rsid w:val="00086DC2"/>
    <w:rsid w:val="00087839"/>
    <w:rsid w:val="00090A6C"/>
    <w:rsid w:val="00091DF6"/>
    <w:rsid w:val="00094AED"/>
    <w:rsid w:val="00095424"/>
    <w:rsid w:val="00096B09"/>
    <w:rsid w:val="000970BA"/>
    <w:rsid w:val="000971A1"/>
    <w:rsid w:val="00097219"/>
    <w:rsid w:val="000974E2"/>
    <w:rsid w:val="000A1EC9"/>
    <w:rsid w:val="000A267C"/>
    <w:rsid w:val="000A3853"/>
    <w:rsid w:val="000A4AC5"/>
    <w:rsid w:val="000A4BC7"/>
    <w:rsid w:val="000A795E"/>
    <w:rsid w:val="000B1DC0"/>
    <w:rsid w:val="000B252F"/>
    <w:rsid w:val="000B2598"/>
    <w:rsid w:val="000B3037"/>
    <w:rsid w:val="000B3A0C"/>
    <w:rsid w:val="000B48D5"/>
    <w:rsid w:val="000B5F23"/>
    <w:rsid w:val="000C2C01"/>
    <w:rsid w:val="000C345F"/>
    <w:rsid w:val="000C37A4"/>
    <w:rsid w:val="000C3A1D"/>
    <w:rsid w:val="000C56B7"/>
    <w:rsid w:val="000C6239"/>
    <w:rsid w:val="000C6C16"/>
    <w:rsid w:val="000C7FE4"/>
    <w:rsid w:val="000D2752"/>
    <w:rsid w:val="000D4872"/>
    <w:rsid w:val="000D4B95"/>
    <w:rsid w:val="000D6FF6"/>
    <w:rsid w:val="000D7529"/>
    <w:rsid w:val="000E17A0"/>
    <w:rsid w:val="000E2F2D"/>
    <w:rsid w:val="000E314B"/>
    <w:rsid w:val="000E32DA"/>
    <w:rsid w:val="000E3CF6"/>
    <w:rsid w:val="000E3E8B"/>
    <w:rsid w:val="000E41CB"/>
    <w:rsid w:val="000E458F"/>
    <w:rsid w:val="000E69CA"/>
    <w:rsid w:val="000E7654"/>
    <w:rsid w:val="000F0ABB"/>
    <w:rsid w:val="000F0B9D"/>
    <w:rsid w:val="000F13F7"/>
    <w:rsid w:val="000F1E50"/>
    <w:rsid w:val="000F25C1"/>
    <w:rsid w:val="000F2854"/>
    <w:rsid w:val="000F40FF"/>
    <w:rsid w:val="000F44D1"/>
    <w:rsid w:val="000F466E"/>
    <w:rsid w:val="000F51F2"/>
    <w:rsid w:val="000F674C"/>
    <w:rsid w:val="000F7843"/>
    <w:rsid w:val="00101014"/>
    <w:rsid w:val="0010131A"/>
    <w:rsid w:val="0010199B"/>
    <w:rsid w:val="00101AAA"/>
    <w:rsid w:val="00102366"/>
    <w:rsid w:val="00102983"/>
    <w:rsid w:val="00103F92"/>
    <w:rsid w:val="001043B6"/>
    <w:rsid w:val="001048CE"/>
    <w:rsid w:val="0010552F"/>
    <w:rsid w:val="0010612C"/>
    <w:rsid w:val="00106A46"/>
    <w:rsid w:val="001118BF"/>
    <w:rsid w:val="00113566"/>
    <w:rsid w:val="00114153"/>
    <w:rsid w:val="00114C0F"/>
    <w:rsid w:val="0012005B"/>
    <w:rsid w:val="001203CB"/>
    <w:rsid w:val="001224E8"/>
    <w:rsid w:val="001232F7"/>
    <w:rsid w:val="001233A8"/>
    <w:rsid w:val="001237B3"/>
    <w:rsid w:val="001254E6"/>
    <w:rsid w:val="00125A97"/>
    <w:rsid w:val="00127B88"/>
    <w:rsid w:val="00130131"/>
    <w:rsid w:val="00135550"/>
    <w:rsid w:val="00135A02"/>
    <w:rsid w:val="00137937"/>
    <w:rsid w:val="00140891"/>
    <w:rsid w:val="00142C3A"/>
    <w:rsid w:val="001435E2"/>
    <w:rsid w:val="001437B5"/>
    <w:rsid w:val="00143B37"/>
    <w:rsid w:val="00144E32"/>
    <w:rsid w:val="00145BDE"/>
    <w:rsid w:val="0015004D"/>
    <w:rsid w:val="00150583"/>
    <w:rsid w:val="00150F35"/>
    <w:rsid w:val="0015377A"/>
    <w:rsid w:val="00153979"/>
    <w:rsid w:val="00153D68"/>
    <w:rsid w:val="00156CD3"/>
    <w:rsid w:val="0015792A"/>
    <w:rsid w:val="00157F54"/>
    <w:rsid w:val="0016119B"/>
    <w:rsid w:val="0016129D"/>
    <w:rsid w:val="00162655"/>
    <w:rsid w:val="00163AFC"/>
    <w:rsid w:val="00164898"/>
    <w:rsid w:val="0016633D"/>
    <w:rsid w:val="00166D2E"/>
    <w:rsid w:val="00167BA0"/>
    <w:rsid w:val="0017030D"/>
    <w:rsid w:val="00170951"/>
    <w:rsid w:val="00171112"/>
    <w:rsid w:val="001722EE"/>
    <w:rsid w:val="00173528"/>
    <w:rsid w:val="00173CAB"/>
    <w:rsid w:val="00174719"/>
    <w:rsid w:val="00174ACA"/>
    <w:rsid w:val="00174FE6"/>
    <w:rsid w:val="00175282"/>
    <w:rsid w:val="001753DB"/>
    <w:rsid w:val="00177E3B"/>
    <w:rsid w:val="00181B7E"/>
    <w:rsid w:val="001836DE"/>
    <w:rsid w:val="00186309"/>
    <w:rsid w:val="00187601"/>
    <w:rsid w:val="00187687"/>
    <w:rsid w:val="00190125"/>
    <w:rsid w:val="00190E6E"/>
    <w:rsid w:val="001913C3"/>
    <w:rsid w:val="00192385"/>
    <w:rsid w:val="0019300B"/>
    <w:rsid w:val="001943E3"/>
    <w:rsid w:val="001948B6"/>
    <w:rsid w:val="00195684"/>
    <w:rsid w:val="00195F63"/>
    <w:rsid w:val="00196B6E"/>
    <w:rsid w:val="00197245"/>
    <w:rsid w:val="0019754B"/>
    <w:rsid w:val="00197B71"/>
    <w:rsid w:val="001A07AB"/>
    <w:rsid w:val="001A1078"/>
    <w:rsid w:val="001A3CFA"/>
    <w:rsid w:val="001A4D85"/>
    <w:rsid w:val="001A622C"/>
    <w:rsid w:val="001A6C78"/>
    <w:rsid w:val="001A7180"/>
    <w:rsid w:val="001A744F"/>
    <w:rsid w:val="001A7535"/>
    <w:rsid w:val="001B2457"/>
    <w:rsid w:val="001B5E4B"/>
    <w:rsid w:val="001B64A5"/>
    <w:rsid w:val="001B657F"/>
    <w:rsid w:val="001B6C4B"/>
    <w:rsid w:val="001B7F0B"/>
    <w:rsid w:val="001B7F38"/>
    <w:rsid w:val="001C1AC6"/>
    <w:rsid w:val="001C1ED0"/>
    <w:rsid w:val="001C3A69"/>
    <w:rsid w:val="001C470F"/>
    <w:rsid w:val="001C4D04"/>
    <w:rsid w:val="001C575F"/>
    <w:rsid w:val="001C5985"/>
    <w:rsid w:val="001C6E01"/>
    <w:rsid w:val="001C7DD9"/>
    <w:rsid w:val="001D0F38"/>
    <w:rsid w:val="001D649D"/>
    <w:rsid w:val="001D6524"/>
    <w:rsid w:val="001D6766"/>
    <w:rsid w:val="001D6F80"/>
    <w:rsid w:val="001D7A54"/>
    <w:rsid w:val="001E0B9A"/>
    <w:rsid w:val="001E2C56"/>
    <w:rsid w:val="001E3021"/>
    <w:rsid w:val="001E3FDE"/>
    <w:rsid w:val="001E45B6"/>
    <w:rsid w:val="001E4CA7"/>
    <w:rsid w:val="001E51E5"/>
    <w:rsid w:val="001E5EBB"/>
    <w:rsid w:val="001E6ACF"/>
    <w:rsid w:val="001E6B9D"/>
    <w:rsid w:val="001F09D2"/>
    <w:rsid w:val="001F0D85"/>
    <w:rsid w:val="001F2067"/>
    <w:rsid w:val="001F23F7"/>
    <w:rsid w:val="001F2D43"/>
    <w:rsid w:val="001F2F61"/>
    <w:rsid w:val="001F455A"/>
    <w:rsid w:val="001F4AE7"/>
    <w:rsid w:val="001F6593"/>
    <w:rsid w:val="00200817"/>
    <w:rsid w:val="002011DC"/>
    <w:rsid w:val="00202500"/>
    <w:rsid w:val="00203EF9"/>
    <w:rsid w:val="002041BE"/>
    <w:rsid w:val="00213204"/>
    <w:rsid w:val="00213702"/>
    <w:rsid w:val="00214D10"/>
    <w:rsid w:val="00214E87"/>
    <w:rsid w:val="00215163"/>
    <w:rsid w:val="002164FA"/>
    <w:rsid w:val="00217242"/>
    <w:rsid w:val="00217C30"/>
    <w:rsid w:val="00217F88"/>
    <w:rsid w:val="002206F4"/>
    <w:rsid w:val="00220FEA"/>
    <w:rsid w:val="002228A6"/>
    <w:rsid w:val="00223C27"/>
    <w:rsid w:val="0022406C"/>
    <w:rsid w:val="00224431"/>
    <w:rsid w:val="0023189C"/>
    <w:rsid w:val="00232911"/>
    <w:rsid w:val="0023551C"/>
    <w:rsid w:val="00235C5D"/>
    <w:rsid w:val="0023699F"/>
    <w:rsid w:val="00240401"/>
    <w:rsid w:val="002429E5"/>
    <w:rsid w:val="00244433"/>
    <w:rsid w:val="002459C0"/>
    <w:rsid w:val="0024630E"/>
    <w:rsid w:val="00250B7F"/>
    <w:rsid w:val="00250C24"/>
    <w:rsid w:val="0025437C"/>
    <w:rsid w:val="00254DE3"/>
    <w:rsid w:val="00256141"/>
    <w:rsid w:val="0025737D"/>
    <w:rsid w:val="0025739C"/>
    <w:rsid w:val="00260471"/>
    <w:rsid w:val="002621E6"/>
    <w:rsid w:val="002622BC"/>
    <w:rsid w:val="0026244F"/>
    <w:rsid w:val="00263944"/>
    <w:rsid w:val="00266301"/>
    <w:rsid w:val="00266B1B"/>
    <w:rsid w:val="00272804"/>
    <w:rsid w:val="00273AD2"/>
    <w:rsid w:val="00273CC2"/>
    <w:rsid w:val="00273F6C"/>
    <w:rsid w:val="00274246"/>
    <w:rsid w:val="00274659"/>
    <w:rsid w:val="0027550B"/>
    <w:rsid w:val="00275CC6"/>
    <w:rsid w:val="00276197"/>
    <w:rsid w:val="00277106"/>
    <w:rsid w:val="002777F5"/>
    <w:rsid w:val="00280DB0"/>
    <w:rsid w:val="00281A4B"/>
    <w:rsid w:val="002829AA"/>
    <w:rsid w:val="00283E19"/>
    <w:rsid w:val="00285FF2"/>
    <w:rsid w:val="0028762B"/>
    <w:rsid w:val="00287ADD"/>
    <w:rsid w:val="002926A6"/>
    <w:rsid w:val="00292B73"/>
    <w:rsid w:val="0029646E"/>
    <w:rsid w:val="00296775"/>
    <w:rsid w:val="00296F78"/>
    <w:rsid w:val="00297335"/>
    <w:rsid w:val="002A2064"/>
    <w:rsid w:val="002A21F4"/>
    <w:rsid w:val="002A4C32"/>
    <w:rsid w:val="002A4F16"/>
    <w:rsid w:val="002A5515"/>
    <w:rsid w:val="002A5552"/>
    <w:rsid w:val="002A741A"/>
    <w:rsid w:val="002A7B59"/>
    <w:rsid w:val="002B0A6A"/>
    <w:rsid w:val="002B0C7E"/>
    <w:rsid w:val="002B0E89"/>
    <w:rsid w:val="002B201B"/>
    <w:rsid w:val="002B27DD"/>
    <w:rsid w:val="002B4322"/>
    <w:rsid w:val="002B479D"/>
    <w:rsid w:val="002B5239"/>
    <w:rsid w:val="002B5B42"/>
    <w:rsid w:val="002B6079"/>
    <w:rsid w:val="002B63B5"/>
    <w:rsid w:val="002B66DB"/>
    <w:rsid w:val="002B6A74"/>
    <w:rsid w:val="002C0026"/>
    <w:rsid w:val="002C1E88"/>
    <w:rsid w:val="002C2CB2"/>
    <w:rsid w:val="002C3ADB"/>
    <w:rsid w:val="002C42F3"/>
    <w:rsid w:val="002C4AEA"/>
    <w:rsid w:val="002C6A9E"/>
    <w:rsid w:val="002C7FDC"/>
    <w:rsid w:val="002D0047"/>
    <w:rsid w:val="002D041B"/>
    <w:rsid w:val="002D0E99"/>
    <w:rsid w:val="002D16EB"/>
    <w:rsid w:val="002D280F"/>
    <w:rsid w:val="002D2A14"/>
    <w:rsid w:val="002D3BAC"/>
    <w:rsid w:val="002D3D9D"/>
    <w:rsid w:val="002D4464"/>
    <w:rsid w:val="002D4A14"/>
    <w:rsid w:val="002D5816"/>
    <w:rsid w:val="002D5F41"/>
    <w:rsid w:val="002D7528"/>
    <w:rsid w:val="002E024D"/>
    <w:rsid w:val="002E1EE3"/>
    <w:rsid w:val="002E351D"/>
    <w:rsid w:val="002E4161"/>
    <w:rsid w:val="002E4A0B"/>
    <w:rsid w:val="002E4CC0"/>
    <w:rsid w:val="002E4DFD"/>
    <w:rsid w:val="002E50A2"/>
    <w:rsid w:val="002E5477"/>
    <w:rsid w:val="002E54F3"/>
    <w:rsid w:val="002E5E1D"/>
    <w:rsid w:val="002E68AB"/>
    <w:rsid w:val="002E6B03"/>
    <w:rsid w:val="002E6E59"/>
    <w:rsid w:val="002E7561"/>
    <w:rsid w:val="002E787A"/>
    <w:rsid w:val="002F007B"/>
    <w:rsid w:val="002F0FF6"/>
    <w:rsid w:val="002F1E56"/>
    <w:rsid w:val="002F2EEE"/>
    <w:rsid w:val="002F49C9"/>
    <w:rsid w:val="002F5959"/>
    <w:rsid w:val="00301E8B"/>
    <w:rsid w:val="0030373E"/>
    <w:rsid w:val="0030415A"/>
    <w:rsid w:val="003055F9"/>
    <w:rsid w:val="00305E68"/>
    <w:rsid w:val="00307468"/>
    <w:rsid w:val="00307664"/>
    <w:rsid w:val="00310345"/>
    <w:rsid w:val="00313029"/>
    <w:rsid w:val="00313E3E"/>
    <w:rsid w:val="00313FD5"/>
    <w:rsid w:val="00315146"/>
    <w:rsid w:val="00316BEF"/>
    <w:rsid w:val="0032174B"/>
    <w:rsid w:val="00321D73"/>
    <w:rsid w:val="00321D7B"/>
    <w:rsid w:val="00326314"/>
    <w:rsid w:val="00330D00"/>
    <w:rsid w:val="00331307"/>
    <w:rsid w:val="00333F53"/>
    <w:rsid w:val="00333F56"/>
    <w:rsid w:val="0034016A"/>
    <w:rsid w:val="00341755"/>
    <w:rsid w:val="00341A83"/>
    <w:rsid w:val="003422D1"/>
    <w:rsid w:val="00342E29"/>
    <w:rsid w:val="003440AD"/>
    <w:rsid w:val="00345618"/>
    <w:rsid w:val="003500AF"/>
    <w:rsid w:val="00350493"/>
    <w:rsid w:val="00351C9A"/>
    <w:rsid w:val="0035232A"/>
    <w:rsid w:val="003535CD"/>
    <w:rsid w:val="0035378F"/>
    <w:rsid w:val="00353FB3"/>
    <w:rsid w:val="003548D3"/>
    <w:rsid w:val="0035528B"/>
    <w:rsid w:val="00355C23"/>
    <w:rsid w:val="003560A4"/>
    <w:rsid w:val="00356580"/>
    <w:rsid w:val="00356F25"/>
    <w:rsid w:val="00357BCE"/>
    <w:rsid w:val="00361F9C"/>
    <w:rsid w:val="00362078"/>
    <w:rsid w:val="00362615"/>
    <w:rsid w:val="00362E99"/>
    <w:rsid w:val="00363FF6"/>
    <w:rsid w:val="003645C0"/>
    <w:rsid w:val="00364D7E"/>
    <w:rsid w:val="00365BC9"/>
    <w:rsid w:val="0036685E"/>
    <w:rsid w:val="00366A45"/>
    <w:rsid w:val="0036707A"/>
    <w:rsid w:val="00367183"/>
    <w:rsid w:val="003708B7"/>
    <w:rsid w:val="00371DD7"/>
    <w:rsid w:val="0037481D"/>
    <w:rsid w:val="0037487F"/>
    <w:rsid w:val="00374D68"/>
    <w:rsid w:val="003751B1"/>
    <w:rsid w:val="00375912"/>
    <w:rsid w:val="00375A73"/>
    <w:rsid w:val="003764EA"/>
    <w:rsid w:val="00376F4F"/>
    <w:rsid w:val="00377003"/>
    <w:rsid w:val="00377CE5"/>
    <w:rsid w:val="003807F6"/>
    <w:rsid w:val="00382270"/>
    <w:rsid w:val="00384589"/>
    <w:rsid w:val="00384D94"/>
    <w:rsid w:val="00384E35"/>
    <w:rsid w:val="003855C1"/>
    <w:rsid w:val="00385D97"/>
    <w:rsid w:val="00386348"/>
    <w:rsid w:val="00386A17"/>
    <w:rsid w:val="00387CED"/>
    <w:rsid w:val="0039037A"/>
    <w:rsid w:val="00391927"/>
    <w:rsid w:val="00393591"/>
    <w:rsid w:val="003947DC"/>
    <w:rsid w:val="00394BFC"/>
    <w:rsid w:val="0039587D"/>
    <w:rsid w:val="00395A49"/>
    <w:rsid w:val="0039739B"/>
    <w:rsid w:val="00397A06"/>
    <w:rsid w:val="003A12F8"/>
    <w:rsid w:val="003A16D1"/>
    <w:rsid w:val="003A21BB"/>
    <w:rsid w:val="003A5954"/>
    <w:rsid w:val="003A6114"/>
    <w:rsid w:val="003A7550"/>
    <w:rsid w:val="003B04BE"/>
    <w:rsid w:val="003B0929"/>
    <w:rsid w:val="003B36F7"/>
    <w:rsid w:val="003B547B"/>
    <w:rsid w:val="003B5A78"/>
    <w:rsid w:val="003B5E67"/>
    <w:rsid w:val="003B67B7"/>
    <w:rsid w:val="003B75B1"/>
    <w:rsid w:val="003B75D9"/>
    <w:rsid w:val="003C0609"/>
    <w:rsid w:val="003C0768"/>
    <w:rsid w:val="003C0E87"/>
    <w:rsid w:val="003C2351"/>
    <w:rsid w:val="003C282D"/>
    <w:rsid w:val="003C28D5"/>
    <w:rsid w:val="003C2BAC"/>
    <w:rsid w:val="003C2E8A"/>
    <w:rsid w:val="003C4FFB"/>
    <w:rsid w:val="003C619F"/>
    <w:rsid w:val="003C659B"/>
    <w:rsid w:val="003C6E12"/>
    <w:rsid w:val="003C7F73"/>
    <w:rsid w:val="003D2311"/>
    <w:rsid w:val="003D28F3"/>
    <w:rsid w:val="003D344D"/>
    <w:rsid w:val="003D49B2"/>
    <w:rsid w:val="003D59BC"/>
    <w:rsid w:val="003D5D17"/>
    <w:rsid w:val="003D64E7"/>
    <w:rsid w:val="003D71D3"/>
    <w:rsid w:val="003E02A4"/>
    <w:rsid w:val="003E18DC"/>
    <w:rsid w:val="003E198F"/>
    <w:rsid w:val="003E23F4"/>
    <w:rsid w:val="003E32F0"/>
    <w:rsid w:val="003E3961"/>
    <w:rsid w:val="003E461F"/>
    <w:rsid w:val="003E53A3"/>
    <w:rsid w:val="003E5AAE"/>
    <w:rsid w:val="003E6FC6"/>
    <w:rsid w:val="003E777D"/>
    <w:rsid w:val="003E7AC4"/>
    <w:rsid w:val="003E7CAA"/>
    <w:rsid w:val="003F2902"/>
    <w:rsid w:val="003F32BC"/>
    <w:rsid w:val="003F3EEB"/>
    <w:rsid w:val="003F4239"/>
    <w:rsid w:val="003F4ACD"/>
    <w:rsid w:val="003F5CE2"/>
    <w:rsid w:val="003F64CD"/>
    <w:rsid w:val="003F6B00"/>
    <w:rsid w:val="003F6BF6"/>
    <w:rsid w:val="003F6CB4"/>
    <w:rsid w:val="003F6EBE"/>
    <w:rsid w:val="003F727B"/>
    <w:rsid w:val="003F72FB"/>
    <w:rsid w:val="00400CF7"/>
    <w:rsid w:val="00400F33"/>
    <w:rsid w:val="00401168"/>
    <w:rsid w:val="0040140B"/>
    <w:rsid w:val="00401992"/>
    <w:rsid w:val="0040268E"/>
    <w:rsid w:val="00402991"/>
    <w:rsid w:val="0040371B"/>
    <w:rsid w:val="004047DC"/>
    <w:rsid w:val="00405E95"/>
    <w:rsid w:val="0040628E"/>
    <w:rsid w:val="00406A9B"/>
    <w:rsid w:val="00407D13"/>
    <w:rsid w:val="00410651"/>
    <w:rsid w:val="00413536"/>
    <w:rsid w:val="00413BFD"/>
    <w:rsid w:val="00414634"/>
    <w:rsid w:val="0041500F"/>
    <w:rsid w:val="0041549B"/>
    <w:rsid w:val="00415A06"/>
    <w:rsid w:val="00415C2F"/>
    <w:rsid w:val="004165CB"/>
    <w:rsid w:val="0041680E"/>
    <w:rsid w:val="00416C9F"/>
    <w:rsid w:val="00416D3B"/>
    <w:rsid w:val="004177F6"/>
    <w:rsid w:val="00420409"/>
    <w:rsid w:val="004204C0"/>
    <w:rsid w:val="004206F6"/>
    <w:rsid w:val="00421508"/>
    <w:rsid w:val="00422D3D"/>
    <w:rsid w:val="0042328A"/>
    <w:rsid w:val="004247D4"/>
    <w:rsid w:val="004258D1"/>
    <w:rsid w:val="00426359"/>
    <w:rsid w:val="004351C5"/>
    <w:rsid w:val="00435F1E"/>
    <w:rsid w:val="00436D6E"/>
    <w:rsid w:val="00440679"/>
    <w:rsid w:val="0044097D"/>
    <w:rsid w:val="00441E63"/>
    <w:rsid w:val="00442441"/>
    <w:rsid w:val="004431DF"/>
    <w:rsid w:val="00447D4D"/>
    <w:rsid w:val="00450817"/>
    <w:rsid w:val="00450D4C"/>
    <w:rsid w:val="00452581"/>
    <w:rsid w:val="00453613"/>
    <w:rsid w:val="00453960"/>
    <w:rsid w:val="004545EE"/>
    <w:rsid w:val="00455E1D"/>
    <w:rsid w:val="00456324"/>
    <w:rsid w:val="00460290"/>
    <w:rsid w:val="00460300"/>
    <w:rsid w:val="00460820"/>
    <w:rsid w:val="00462DA8"/>
    <w:rsid w:val="00463093"/>
    <w:rsid w:val="0046479D"/>
    <w:rsid w:val="0046529D"/>
    <w:rsid w:val="00467440"/>
    <w:rsid w:val="00467542"/>
    <w:rsid w:val="00470632"/>
    <w:rsid w:val="0047211D"/>
    <w:rsid w:val="00473558"/>
    <w:rsid w:val="00473C47"/>
    <w:rsid w:val="00474627"/>
    <w:rsid w:val="00474C97"/>
    <w:rsid w:val="00475075"/>
    <w:rsid w:val="00477128"/>
    <w:rsid w:val="00477408"/>
    <w:rsid w:val="00477D6B"/>
    <w:rsid w:val="00477D94"/>
    <w:rsid w:val="00480067"/>
    <w:rsid w:val="004801E0"/>
    <w:rsid w:val="00480907"/>
    <w:rsid w:val="00481ADE"/>
    <w:rsid w:val="004826C6"/>
    <w:rsid w:val="00483A2F"/>
    <w:rsid w:val="00483BA2"/>
    <w:rsid w:val="004842FF"/>
    <w:rsid w:val="00484515"/>
    <w:rsid w:val="004860FF"/>
    <w:rsid w:val="0048676F"/>
    <w:rsid w:val="00487664"/>
    <w:rsid w:val="004878CE"/>
    <w:rsid w:val="0049178A"/>
    <w:rsid w:val="004939B3"/>
    <w:rsid w:val="00493E03"/>
    <w:rsid w:val="00495E19"/>
    <w:rsid w:val="00496621"/>
    <w:rsid w:val="00497947"/>
    <w:rsid w:val="004A0133"/>
    <w:rsid w:val="004A1C53"/>
    <w:rsid w:val="004A1CDF"/>
    <w:rsid w:val="004A2CF9"/>
    <w:rsid w:val="004A36EC"/>
    <w:rsid w:val="004A4465"/>
    <w:rsid w:val="004A52DF"/>
    <w:rsid w:val="004A55D2"/>
    <w:rsid w:val="004A6FDD"/>
    <w:rsid w:val="004A7444"/>
    <w:rsid w:val="004B068F"/>
    <w:rsid w:val="004B0942"/>
    <w:rsid w:val="004B1414"/>
    <w:rsid w:val="004B209E"/>
    <w:rsid w:val="004B35D2"/>
    <w:rsid w:val="004B5059"/>
    <w:rsid w:val="004B6595"/>
    <w:rsid w:val="004B687D"/>
    <w:rsid w:val="004B7740"/>
    <w:rsid w:val="004C0786"/>
    <w:rsid w:val="004C134B"/>
    <w:rsid w:val="004C1FB3"/>
    <w:rsid w:val="004C3B2C"/>
    <w:rsid w:val="004C3BB9"/>
    <w:rsid w:val="004C3D05"/>
    <w:rsid w:val="004C5318"/>
    <w:rsid w:val="004C61EF"/>
    <w:rsid w:val="004C75F7"/>
    <w:rsid w:val="004D013F"/>
    <w:rsid w:val="004D04F8"/>
    <w:rsid w:val="004D0D5E"/>
    <w:rsid w:val="004D2D2A"/>
    <w:rsid w:val="004D326E"/>
    <w:rsid w:val="004D436F"/>
    <w:rsid w:val="004D4AEB"/>
    <w:rsid w:val="004D533A"/>
    <w:rsid w:val="004D5B96"/>
    <w:rsid w:val="004D5F99"/>
    <w:rsid w:val="004D6722"/>
    <w:rsid w:val="004D6A0B"/>
    <w:rsid w:val="004D708C"/>
    <w:rsid w:val="004D7F51"/>
    <w:rsid w:val="004E06EB"/>
    <w:rsid w:val="004E0E6D"/>
    <w:rsid w:val="004E1AFD"/>
    <w:rsid w:val="004E1C49"/>
    <w:rsid w:val="004E229E"/>
    <w:rsid w:val="004E2454"/>
    <w:rsid w:val="004E296B"/>
    <w:rsid w:val="004E35B6"/>
    <w:rsid w:val="004E3FB4"/>
    <w:rsid w:val="004E42FC"/>
    <w:rsid w:val="004E4517"/>
    <w:rsid w:val="004E5EE7"/>
    <w:rsid w:val="004E76D0"/>
    <w:rsid w:val="004E7B84"/>
    <w:rsid w:val="004E7ED3"/>
    <w:rsid w:val="004F0B81"/>
    <w:rsid w:val="004F0C30"/>
    <w:rsid w:val="004F1013"/>
    <w:rsid w:val="004F2B81"/>
    <w:rsid w:val="004F47AC"/>
    <w:rsid w:val="004F48E8"/>
    <w:rsid w:val="004F5A06"/>
    <w:rsid w:val="004F6A44"/>
    <w:rsid w:val="004F73AE"/>
    <w:rsid w:val="005006C9"/>
    <w:rsid w:val="005008E1"/>
    <w:rsid w:val="00502316"/>
    <w:rsid w:val="00502CDB"/>
    <w:rsid w:val="00502D7C"/>
    <w:rsid w:val="00504B77"/>
    <w:rsid w:val="00505013"/>
    <w:rsid w:val="0050662B"/>
    <w:rsid w:val="0050663D"/>
    <w:rsid w:val="00506CBD"/>
    <w:rsid w:val="00506DEC"/>
    <w:rsid w:val="00507F23"/>
    <w:rsid w:val="00511485"/>
    <w:rsid w:val="005133CC"/>
    <w:rsid w:val="00514527"/>
    <w:rsid w:val="00517E19"/>
    <w:rsid w:val="00520D54"/>
    <w:rsid w:val="00521329"/>
    <w:rsid w:val="005217AC"/>
    <w:rsid w:val="00521C56"/>
    <w:rsid w:val="005234B2"/>
    <w:rsid w:val="00524217"/>
    <w:rsid w:val="00524733"/>
    <w:rsid w:val="00524FA3"/>
    <w:rsid w:val="00525BA5"/>
    <w:rsid w:val="00526D17"/>
    <w:rsid w:val="00527B28"/>
    <w:rsid w:val="00534F2D"/>
    <w:rsid w:val="00535443"/>
    <w:rsid w:val="00535EE0"/>
    <w:rsid w:val="005362CB"/>
    <w:rsid w:val="005362CE"/>
    <w:rsid w:val="00536830"/>
    <w:rsid w:val="00537AF3"/>
    <w:rsid w:val="0054160C"/>
    <w:rsid w:val="00542A79"/>
    <w:rsid w:val="00542B05"/>
    <w:rsid w:val="005431E8"/>
    <w:rsid w:val="00544305"/>
    <w:rsid w:val="005448DD"/>
    <w:rsid w:val="00544CDC"/>
    <w:rsid w:val="00545178"/>
    <w:rsid w:val="00546A71"/>
    <w:rsid w:val="005474EA"/>
    <w:rsid w:val="00550E8D"/>
    <w:rsid w:val="00552853"/>
    <w:rsid w:val="00552E68"/>
    <w:rsid w:val="0055338D"/>
    <w:rsid w:val="00556616"/>
    <w:rsid w:val="00557957"/>
    <w:rsid w:val="00563933"/>
    <w:rsid w:val="005653A1"/>
    <w:rsid w:val="005674D8"/>
    <w:rsid w:val="00570797"/>
    <w:rsid w:val="00570DDD"/>
    <w:rsid w:val="005712C7"/>
    <w:rsid w:val="00573DFE"/>
    <w:rsid w:val="00573EEE"/>
    <w:rsid w:val="0057546A"/>
    <w:rsid w:val="00575AF8"/>
    <w:rsid w:val="00577E09"/>
    <w:rsid w:val="0058094A"/>
    <w:rsid w:val="00580B4C"/>
    <w:rsid w:val="00581B65"/>
    <w:rsid w:val="00581C98"/>
    <w:rsid w:val="00581CCC"/>
    <w:rsid w:val="00583A9E"/>
    <w:rsid w:val="00583F3C"/>
    <w:rsid w:val="005847D1"/>
    <w:rsid w:val="0058587A"/>
    <w:rsid w:val="005908B6"/>
    <w:rsid w:val="0059104F"/>
    <w:rsid w:val="0059112A"/>
    <w:rsid w:val="005919A5"/>
    <w:rsid w:val="00595137"/>
    <w:rsid w:val="005966D0"/>
    <w:rsid w:val="005969E5"/>
    <w:rsid w:val="00597BA0"/>
    <w:rsid w:val="00597F4F"/>
    <w:rsid w:val="005A1019"/>
    <w:rsid w:val="005A1D63"/>
    <w:rsid w:val="005A289B"/>
    <w:rsid w:val="005A5985"/>
    <w:rsid w:val="005A5D06"/>
    <w:rsid w:val="005A6078"/>
    <w:rsid w:val="005A6DD7"/>
    <w:rsid w:val="005A7A69"/>
    <w:rsid w:val="005A7B6B"/>
    <w:rsid w:val="005B05B8"/>
    <w:rsid w:val="005B2201"/>
    <w:rsid w:val="005B26E5"/>
    <w:rsid w:val="005B2CD5"/>
    <w:rsid w:val="005B3AFF"/>
    <w:rsid w:val="005B4E8A"/>
    <w:rsid w:val="005B4FA9"/>
    <w:rsid w:val="005B6E3D"/>
    <w:rsid w:val="005B7153"/>
    <w:rsid w:val="005B7B12"/>
    <w:rsid w:val="005B7EA2"/>
    <w:rsid w:val="005C0915"/>
    <w:rsid w:val="005C1759"/>
    <w:rsid w:val="005C26BC"/>
    <w:rsid w:val="005C585E"/>
    <w:rsid w:val="005C5881"/>
    <w:rsid w:val="005C7E9D"/>
    <w:rsid w:val="005D0243"/>
    <w:rsid w:val="005D0961"/>
    <w:rsid w:val="005D0AF8"/>
    <w:rsid w:val="005D164C"/>
    <w:rsid w:val="005D1724"/>
    <w:rsid w:val="005D1991"/>
    <w:rsid w:val="005D24AE"/>
    <w:rsid w:val="005D37CD"/>
    <w:rsid w:val="005D3AC0"/>
    <w:rsid w:val="005D3AFE"/>
    <w:rsid w:val="005D62BA"/>
    <w:rsid w:val="005D6C06"/>
    <w:rsid w:val="005E0414"/>
    <w:rsid w:val="005E0A67"/>
    <w:rsid w:val="005E1E5E"/>
    <w:rsid w:val="005E31DD"/>
    <w:rsid w:val="005E6C49"/>
    <w:rsid w:val="005E6FE8"/>
    <w:rsid w:val="005E744D"/>
    <w:rsid w:val="005E74CE"/>
    <w:rsid w:val="005F1B62"/>
    <w:rsid w:val="005F222A"/>
    <w:rsid w:val="005F2254"/>
    <w:rsid w:val="005F45B7"/>
    <w:rsid w:val="005F4EB9"/>
    <w:rsid w:val="005F56F4"/>
    <w:rsid w:val="005F57B1"/>
    <w:rsid w:val="005F68AD"/>
    <w:rsid w:val="005F6ABE"/>
    <w:rsid w:val="005F722F"/>
    <w:rsid w:val="005F795A"/>
    <w:rsid w:val="006019C7"/>
    <w:rsid w:val="006049BC"/>
    <w:rsid w:val="006053A6"/>
    <w:rsid w:val="0060555B"/>
    <w:rsid w:val="006076BD"/>
    <w:rsid w:val="00610DE2"/>
    <w:rsid w:val="006111BA"/>
    <w:rsid w:val="0061127A"/>
    <w:rsid w:val="006146D2"/>
    <w:rsid w:val="0061662A"/>
    <w:rsid w:val="0061792A"/>
    <w:rsid w:val="00617A2C"/>
    <w:rsid w:val="00617F6C"/>
    <w:rsid w:val="0062168F"/>
    <w:rsid w:val="006216A9"/>
    <w:rsid w:val="00622E0E"/>
    <w:rsid w:val="00622FBD"/>
    <w:rsid w:val="006252CE"/>
    <w:rsid w:val="00625A39"/>
    <w:rsid w:val="006276CE"/>
    <w:rsid w:val="00627B84"/>
    <w:rsid w:val="00632965"/>
    <w:rsid w:val="00632CFD"/>
    <w:rsid w:val="0063622F"/>
    <w:rsid w:val="00637467"/>
    <w:rsid w:val="0064064C"/>
    <w:rsid w:val="00640782"/>
    <w:rsid w:val="00641DD6"/>
    <w:rsid w:val="00642B6A"/>
    <w:rsid w:val="00644C30"/>
    <w:rsid w:val="0064519D"/>
    <w:rsid w:val="00645DA5"/>
    <w:rsid w:val="00646451"/>
    <w:rsid w:val="00646D74"/>
    <w:rsid w:val="00650517"/>
    <w:rsid w:val="00650794"/>
    <w:rsid w:val="00650E59"/>
    <w:rsid w:val="00651E4B"/>
    <w:rsid w:val="006527CD"/>
    <w:rsid w:val="00653830"/>
    <w:rsid w:val="00654312"/>
    <w:rsid w:val="006606E6"/>
    <w:rsid w:val="006607D5"/>
    <w:rsid w:val="00662091"/>
    <w:rsid w:val="00662460"/>
    <w:rsid w:val="006649C9"/>
    <w:rsid w:val="0066582A"/>
    <w:rsid w:val="006666D9"/>
    <w:rsid w:val="00666CF0"/>
    <w:rsid w:val="00670261"/>
    <w:rsid w:val="00671019"/>
    <w:rsid w:val="0067207B"/>
    <w:rsid w:val="00673534"/>
    <w:rsid w:val="00673A9A"/>
    <w:rsid w:val="00673E6A"/>
    <w:rsid w:val="00675E73"/>
    <w:rsid w:val="0067623B"/>
    <w:rsid w:val="0067648D"/>
    <w:rsid w:val="00677B9A"/>
    <w:rsid w:val="006801B6"/>
    <w:rsid w:val="00680595"/>
    <w:rsid w:val="00680901"/>
    <w:rsid w:val="0068120A"/>
    <w:rsid w:val="0068213F"/>
    <w:rsid w:val="00682397"/>
    <w:rsid w:val="00683215"/>
    <w:rsid w:val="006833DE"/>
    <w:rsid w:val="00683668"/>
    <w:rsid w:val="0068387A"/>
    <w:rsid w:val="00686B52"/>
    <w:rsid w:val="00687E4C"/>
    <w:rsid w:val="00690AF8"/>
    <w:rsid w:val="00690D47"/>
    <w:rsid w:val="00691731"/>
    <w:rsid w:val="00692172"/>
    <w:rsid w:val="006934A5"/>
    <w:rsid w:val="0069359B"/>
    <w:rsid w:val="006945F7"/>
    <w:rsid w:val="006949A1"/>
    <w:rsid w:val="00697145"/>
    <w:rsid w:val="006A0046"/>
    <w:rsid w:val="006A037F"/>
    <w:rsid w:val="006A0A97"/>
    <w:rsid w:val="006A2025"/>
    <w:rsid w:val="006A52A1"/>
    <w:rsid w:val="006A6F6B"/>
    <w:rsid w:val="006A7FB6"/>
    <w:rsid w:val="006B1074"/>
    <w:rsid w:val="006B1344"/>
    <w:rsid w:val="006B16ED"/>
    <w:rsid w:val="006B4CC7"/>
    <w:rsid w:val="006B67C7"/>
    <w:rsid w:val="006C1B54"/>
    <w:rsid w:val="006C23C4"/>
    <w:rsid w:val="006C269F"/>
    <w:rsid w:val="006C2D0A"/>
    <w:rsid w:val="006C48A7"/>
    <w:rsid w:val="006C6E60"/>
    <w:rsid w:val="006D070D"/>
    <w:rsid w:val="006D076A"/>
    <w:rsid w:val="006D21D9"/>
    <w:rsid w:val="006D21E1"/>
    <w:rsid w:val="006D5E4E"/>
    <w:rsid w:val="006E0FA8"/>
    <w:rsid w:val="006E2C11"/>
    <w:rsid w:val="006E7639"/>
    <w:rsid w:val="006E7976"/>
    <w:rsid w:val="006E7B8D"/>
    <w:rsid w:val="006E7EA1"/>
    <w:rsid w:val="006F229C"/>
    <w:rsid w:val="006F27E9"/>
    <w:rsid w:val="006F2E22"/>
    <w:rsid w:val="006F5756"/>
    <w:rsid w:val="006F5FCA"/>
    <w:rsid w:val="006F637E"/>
    <w:rsid w:val="006F6F50"/>
    <w:rsid w:val="006F73C1"/>
    <w:rsid w:val="006F7AD5"/>
    <w:rsid w:val="00700306"/>
    <w:rsid w:val="00700852"/>
    <w:rsid w:val="00700B24"/>
    <w:rsid w:val="00700F09"/>
    <w:rsid w:val="00701373"/>
    <w:rsid w:val="007019E9"/>
    <w:rsid w:val="00701BBB"/>
    <w:rsid w:val="0070231A"/>
    <w:rsid w:val="00702BC8"/>
    <w:rsid w:val="00702C2E"/>
    <w:rsid w:val="00702E90"/>
    <w:rsid w:val="00702FB8"/>
    <w:rsid w:val="00703587"/>
    <w:rsid w:val="00703CA0"/>
    <w:rsid w:val="0070637F"/>
    <w:rsid w:val="0070698A"/>
    <w:rsid w:val="00706F3F"/>
    <w:rsid w:val="00707362"/>
    <w:rsid w:val="0070741D"/>
    <w:rsid w:val="007078E3"/>
    <w:rsid w:val="00713BC7"/>
    <w:rsid w:val="00713D57"/>
    <w:rsid w:val="007154B6"/>
    <w:rsid w:val="00715E5B"/>
    <w:rsid w:val="007200DD"/>
    <w:rsid w:val="00720CBF"/>
    <w:rsid w:val="00721030"/>
    <w:rsid w:val="0072115F"/>
    <w:rsid w:val="007231D5"/>
    <w:rsid w:val="00727FEB"/>
    <w:rsid w:val="007303B2"/>
    <w:rsid w:val="00732970"/>
    <w:rsid w:val="0073299B"/>
    <w:rsid w:val="00732FBB"/>
    <w:rsid w:val="00735703"/>
    <w:rsid w:val="00735DF6"/>
    <w:rsid w:val="00736341"/>
    <w:rsid w:val="00737106"/>
    <w:rsid w:val="00737173"/>
    <w:rsid w:val="0073755B"/>
    <w:rsid w:val="00737F22"/>
    <w:rsid w:val="00741C2C"/>
    <w:rsid w:val="007425A8"/>
    <w:rsid w:val="007455C0"/>
    <w:rsid w:val="00745925"/>
    <w:rsid w:val="00746301"/>
    <w:rsid w:val="0075220F"/>
    <w:rsid w:val="00753486"/>
    <w:rsid w:val="0075404F"/>
    <w:rsid w:val="007544D5"/>
    <w:rsid w:val="007544F3"/>
    <w:rsid w:val="0075490B"/>
    <w:rsid w:val="00761912"/>
    <w:rsid w:val="00761BAA"/>
    <w:rsid w:val="00762B25"/>
    <w:rsid w:val="007632F7"/>
    <w:rsid w:val="007633AC"/>
    <w:rsid w:val="007654FE"/>
    <w:rsid w:val="007658AF"/>
    <w:rsid w:val="00766019"/>
    <w:rsid w:val="007660E1"/>
    <w:rsid w:val="00766357"/>
    <w:rsid w:val="00767849"/>
    <w:rsid w:val="007678EA"/>
    <w:rsid w:val="007703F9"/>
    <w:rsid w:val="00770B2F"/>
    <w:rsid w:val="0077318E"/>
    <w:rsid w:val="0077469F"/>
    <w:rsid w:val="0077632F"/>
    <w:rsid w:val="007771FF"/>
    <w:rsid w:val="00777D89"/>
    <w:rsid w:val="0078003E"/>
    <w:rsid w:val="00780D10"/>
    <w:rsid w:val="00782FB0"/>
    <w:rsid w:val="00784A50"/>
    <w:rsid w:val="00785266"/>
    <w:rsid w:val="0078617C"/>
    <w:rsid w:val="007866F1"/>
    <w:rsid w:val="00786BBD"/>
    <w:rsid w:val="0078715C"/>
    <w:rsid w:val="0079007B"/>
    <w:rsid w:val="00792946"/>
    <w:rsid w:val="00797EC8"/>
    <w:rsid w:val="007A0648"/>
    <w:rsid w:val="007A112F"/>
    <w:rsid w:val="007A20EB"/>
    <w:rsid w:val="007A3BD5"/>
    <w:rsid w:val="007A4B1F"/>
    <w:rsid w:val="007A5152"/>
    <w:rsid w:val="007A534C"/>
    <w:rsid w:val="007A6D38"/>
    <w:rsid w:val="007A7BA2"/>
    <w:rsid w:val="007B028D"/>
    <w:rsid w:val="007B058F"/>
    <w:rsid w:val="007B0AC9"/>
    <w:rsid w:val="007B1737"/>
    <w:rsid w:val="007B175C"/>
    <w:rsid w:val="007B1B8B"/>
    <w:rsid w:val="007B4346"/>
    <w:rsid w:val="007B4F1F"/>
    <w:rsid w:val="007B5606"/>
    <w:rsid w:val="007B5A16"/>
    <w:rsid w:val="007B5FE9"/>
    <w:rsid w:val="007B6678"/>
    <w:rsid w:val="007B6FA8"/>
    <w:rsid w:val="007B7295"/>
    <w:rsid w:val="007B74D6"/>
    <w:rsid w:val="007B7957"/>
    <w:rsid w:val="007B7B7C"/>
    <w:rsid w:val="007C17ED"/>
    <w:rsid w:val="007C1B1B"/>
    <w:rsid w:val="007C3938"/>
    <w:rsid w:val="007C4B94"/>
    <w:rsid w:val="007C5616"/>
    <w:rsid w:val="007D04B0"/>
    <w:rsid w:val="007D0CCE"/>
    <w:rsid w:val="007D0D3E"/>
    <w:rsid w:val="007D1873"/>
    <w:rsid w:val="007D2DAA"/>
    <w:rsid w:val="007D4CB3"/>
    <w:rsid w:val="007D51D7"/>
    <w:rsid w:val="007D54DF"/>
    <w:rsid w:val="007D5AFE"/>
    <w:rsid w:val="007D7498"/>
    <w:rsid w:val="007E2CC7"/>
    <w:rsid w:val="007E2E0C"/>
    <w:rsid w:val="007E3E5A"/>
    <w:rsid w:val="007E452B"/>
    <w:rsid w:val="007E695C"/>
    <w:rsid w:val="007E7255"/>
    <w:rsid w:val="007E7C00"/>
    <w:rsid w:val="007E7CAB"/>
    <w:rsid w:val="007F000E"/>
    <w:rsid w:val="007F0492"/>
    <w:rsid w:val="007F0958"/>
    <w:rsid w:val="007F0BD4"/>
    <w:rsid w:val="007F0D28"/>
    <w:rsid w:val="007F4159"/>
    <w:rsid w:val="007F4534"/>
    <w:rsid w:val="007F6816"/>
    <w:rsid w:val="00801AA7"/>
    <w:rsid w:val="00802605"/>
    <w:rsid w:val="008037AD"/>
    <w:rsid w:val="00803FEC"/>
    <w:rsid w:val="00807490"/>
    <w:rsid w:val="00810276"/>
    <w:rsid w:val="00814694"/>
    <w:rsid w:val="00814B9F"/>
    <w:rsid w:val="008153D5"/>
    <w:rsid w:val="00817D57"/>
    <w:rsid w:val="00817D95"/>
    <w:rsid w:val="00820F06"/>
    <w:rsid w:val="00822BFB"/>
    <w:rsid w:val="008230E8"/>
    <w:rsid w:val="00824A20"/>
    <w:rsid w:val="00827432"/>
    <w:rsid w:val="008276D2"/>
    <w:rsid w:val="008278FB"/>
    <w:rsid w:val="00827D26"/>
    <w:rsid w:val="00831788"/>
    <w:rsid w:val="00831D20"/>
    <w:rsid w:val="008321F5"/>
    <w:rsid w:val="008329DC"/>
    <w:rsid w:val="008344C9"/>
    <w:rsid w:val="008365BD"/>
    <w:rsid w:val="00836EB2"/>
    <w:rsid w:val="00837ED9"/>
    <w:rsid w:val="0084054C"/>
    <w:rsid w:val="00841378"/>
    <w:rsid w:val="00841920"/>
    <w:rsid w:val="0084239C"/>
    <w:rsid w:val="008435C8"/>
    <w:rsid w:val="00844119"/>
    <w:rsid w:val="008441B6"/>
    <w:rsid w:val="00845194"/>
    <w:rsid w:val="00845481"/>
    <w:rsid w:val="00845C4E"/>
    <w:rsid w:val="008466D1"/>
    <w:rsid w:val="00852A22"/>
    <w:rsid w:val="00853AEE"/>
    <w:rsid w:val="0085649B"/>
    <w:rsid w:val="0085689C"/>
    <w:rsid w:val="0086003C"/>
    <w:rsid w:val="008643CA"/>
    <w:rsid w:val="00864E9E"/>
    <w:rsid w:val="00870C0D"/>
    <w:rsid w:val="00872CE2"/>
    <w:rsid w:val="00873020"/>
    <w:rsid w:val="0087323E"/>
    <w:rsid w:val="00881327"/>
    <w:rsid w:val="00881FDC"/>
    <w:rsid w:val="008823DA"/>
    <w:rsid w:val="00882B87"/>
    <w:rsid w:val="008846E0"/>
    <w:rsid w:val="00884AA5"/>
    <w:rsid w:val="00885302"/>
    <w:rsid w:val="008864CA"/>
    <w:rsid w:val="00891C83"/>
    <w:rsid w:val="00892B19"/>
    <w:rsid w:val="00892DA8"/>
    <w:rsid w:val="008950D3"/>
    <w:rsid w:val="0089539A"/>
    <w:rsid w:val="008A199E"/>
    <w:rsid w:val="008A203E"/>
    <w:rsid w:val="008A27EE"/>
    <w:rsid w:val="008A29DB"/>
    <w:rsid w:val="008A2EF3"/>
    <w:rsid w:val="008A3B3B"/>
    <w:rsid w:val="008A4F0D"/>
    <w:rsid w:val="008A60FD"/>
    <w:rsid w:val="008A7297"/>
    <w:rsid w:val="008A73A4"/>
    <w:rsid w:val="008B12EA"/>
    <w:rsid w:val="008B2384"/>
    <w:rsid w:val="008B62CA"/>
    <w:rsid w:val="008B74CB"/>
    <w:rsid w:val="008C024F"/>
    <w:rsid w:val="008C144B"/>
    <w:rsid w:val="008C4397"/>
    <w:rsid w:val="008C4841"/>
    <w:rsid w:val="008C6D79"/>
    <w:rsid w:val="008C6FF4"/>
    <w:rsid w:val="008C7302"/>
    <w:rsid w:val="008D06D6"/>
    <w:rsid w:val="008D0C24"/>
    <w:rsid w:val="008D16E7"/>
    <w:rsid w:val="008D1B45"/>
    <w:rsid w:val="008D262F"/>
    <w:rsid w:val="008D39AD"/>
    <w:rsid w:val="008D39FB"/>
    <w:rsid w:val="008D3B99"/>
    <w:rsid w:val="008D4172"/>
    <w:rsid w:val="008D616E"/>
    <w:rsid w:val="008D62FE"/>
    <w:rsid w:val="008D64F6"/>
    <w:rsid w:val="008D6A31"/>
    <w:rsid w:val="008D7B5B"/>
    <w:rsid w:val="008D7CAF"/>
    <w:rsid w:val="008E03CD"/>
    <w:rsid w:val="008E1AA5"/>
    <w:rsid w:val="008E2073"/>
    <w:rsid w:val="008E21CE"/>
    <w:rsid w:val="008E446A"/>
    <w:rsid w:val="008E582F"/>
    <w:rsid w:val="008E6462"/>
    <w:rsid w:val="008F0895"/>
    <w:rsid w:val="008F08DD"/>
    <w:rsid w:val="008F0A1C"/>
    <w:rsid w:val="008F147F"/>
    <w:rsid w:val="008F2074"/>
    <w:rsid w:val="008F398D"/>
    <w:rsid w:val="008F4920"/>
    <w:rsid w:val="008F517F"/>
    <w:rsid w:val="008F550B"/>
    <w:rsid w:val="008F560B"/>
    <w:rsid w:val="008F5ECC"/>
    <w:rsid w:val="008F654C"/>
    <w:rsid w:val="008F7C41"/>
    <w:rsid w:val="0090130F"/>
    <w:rsid w:val="00901BBE"/>
    <w:rsid w:val="00902B5F"/>
    <w:rsid w:val="0090339B"/>
    <w:rsid w:val="00903CAC"/>
    <w:rsid w:val="00904977"/>
    <w:rsid w:val="009051AA"/>
    <w:rsid w:val="00906B48"/>
    <w:rsid w:val="0090796E"/>
    <w:rsid w:val="0091034F"/>
    <w:rsid w:val="00910B31"/>
    <w:rsid w:val="00912342"/>
    <w:rsid w:val="009125A5"/>
    <w:rsid w:val="009132D0"/>
    <w:rsid w:val="00913FF8"/>
    <w:rsid w:val="009140AC"/>
    <w:rsid w:val="0091573F"/>
    <w:rsid w:val="00917152"/>
    <w:rsid w:val="009174AB"/>
    <w:rsid w:val="00917F2B"/>
    <w:rsid w:val="0092051D"/>
    <w:rsid w:val="00921D19"/>
    <w:rsid w:val="00921FFA"/>
    <w:rsid w:val="00922CA5"/>
    <w:rsid w:val="009231E9"/>
    <w:rsid w:val="0092335F"/>
    <w:rsid w:val="0092367A"/>
    <w:rsid w:val="00925531"/>
    <w:rsid w:val="00925886"/>
    <w:rsid w:val="00925FFB"/>
    <w:rsid w:val="00926E79"/>
    <w:rsid w:val="00930545"/>
    <w:rsid w:val="009305A8"/>
    <w:rsid w:val="0093430D"/>
    <w:rsid w:val="00934C8C"/>
    <w:rsid w:val="009359B7"/>
    <w:rsid w:val="0094018D"/>
    <w:rsid w:val="00940B88"/>
    <w:rsid w:val="009431B3"/>
    <w:rsid w:val="00944307"/>
    <w:rsid w:val="0094445B"/>
    <w:rsid w:val="0094573E"/>
    <w:rsid w:val="00945CBF"/>
    <w:rsid w:val="00945E4E"/>
    <w:rsid w:val="009502FE"/>
    <w:rsid w:val="009525F6"/>
    <w:rsid w:val="00953545"/>
    <w:rsid w:val="009537A4"/>
    <w:rsid w:val="00955485"/>
    <w:rsid w:val="00956505"/>
    <w:rsid w:val="00956927"/>
    <w:rsid w:val="009601D0"/>
    <w:rsid w:val="00961DDA"/>
    <w:rsid w:val="009629E7"/>
    <w:rsid w:val="009659E7"/>
    <w:rsid w:val="00965BA4"/>
    <w:rsid w:val="00965C52"/>
    <w:rsid w:val="00966E2B"/>
    <w:rsid w:val="00971461"/>
    <w:rsid w:val="00975056"/>
    <w:rsid w:val="00975381"/>
    <w:rsid w:val="00976663"/>
    <w:rsid w:val="00977F08"/>
    <w:rsid w:val="009819D1"/>
    <w:rsid w:val="00981CB6"/>
    <w:rsid w:val="00982DFB"/>
    <w:rsid w:val="00983020"/>
    <w:rsid w:val="00984F32"/>
    <w:rsid w:val="00986516"/>
    <w:rsid w:val="00986B25"/>
    <w:rsid w:val="0098766B"/>
    <w:rsid w:val="00991B2A"/>
    <w:rsid w:val="009920D8"/>
    <w:rsid w:val="0099393F"/>
    <w:rsid w:val="009945BF"/>
    <w:rsid w:val="00994F91"/>
    <w:rsid w:val="00996C4A"/>
    <w:rsid w:val="009971A8"/>
    <w:rsid w:val="009A12C7"/>
    <w:rsid w:val="009A1AB7"/>
    <w:rsid w:val="009A24DE"/>
    <w:rsid w:val="009A2675"/>
    <w:rsid w:val="009A2D51"/>
    <w:rsid w:val="009A3491"/>
    <w:rsid w:val="009A4202"/>
    <w:rsid w:val="009A7EEA"/>
    <w:rsid w:val="009B09B8"/>
    <w:rsid w:val="009B2ECA"/>
    <w:rsid w:val="009B7351"/>
    <w:rsid w:val="009B7D2C"/>
    <w:rsid w:val="009C27FE"/>
    <w:rsid w:val="009C2BE0"/>
    <w:rsid w:val="009C3BFC"/>
    <w:rsid w:val="009C564A"/>
    <w:rsid w:val="009C588D"/>
    <w:rsid w:val="009C7C0A"/>
    <w:rsid w:val="009D16D8"/>
    <w:rsid w:val="009D2177"/>
    <w:rsid w:val="009D3D36"/>
    <w:rsid w:val="009D43C2"/>
    <w:rsid w:val="009D4CB3"/>
    <w:rsid w:val="009D5C7A"/>
    <w:rsid w:val="009D6A9B"/>
    <w:rsid w:val="009D7C75"/>
    <w:rsid w:val="009E03F7"/>
    <w:rsid w:val="009E2C88"/>
    <w:rsid w:val="009E4265"/>
    <w:rsid w:val="009E581F"/>
    <w:rsid w:val="009E5BB0"/>
    <w:rsid w:val="009E6296"/>
    <w:rsid w:val="009E69D3"/>
    <w:rsid w:val="009E707F"/>
    <w:rsid w:val="009E7489"/>
    <w:rsid w:val="009F07CB"/>
    <w:rsid w:val="009F11A6"/>
    <w:rsid w:val="009F1688"/>
    <w:rsid w:val="009F3674"/>
    <w:rsid w:val="009F3B6A"/>
    <w:rsid w:val="009F3B83"/>
    <w:rsid w:val="009F4759"/>
    <w:rsid w:val="009F4CA2"/>
    <w:rsid w:val="009F5644"/>
    <w:rsid w:val="009F6291"/>
    <w:rsid w:val="00A00683"/>
    <w:rsid w:val="00A01234"/>
    <w:rsid w:val="00A012AA"/>
    <w:rsid w:val="00A01A06"/>
    <w:rsid w:val="00A037C2"/>
    <w:rsid w:val="00A03EC8"/>
    <w:rsid w:val="00A03FE0"/>
    <w:rsid w:val="00A04E91"/>
    <w:rsid w:val="00A06727"/>
    <w:rsid w:val="00A06D88"/>
    <w:rsid w:val="00A07177"/>
    <w:rsid w:val="00A07416"/>
    <w:rsid w:val="00A07F0A"/>
    <w:rsid w:val="00A11538"/>
    <w:rsid w:val="00A12267"/>
    <w:rsid w:val="00A134D4"/>
    <w:rsid w:val="00A13969"/>
    <w:rsid w:val="00A13DEA"/>
    <w:rsid w:val="00A14A13"/>
    <w:rsid w:val="00A15EED"/>
    <w:rsid w:val="00A16F5E"/>
    <w:rsid w:val="00A17F81"/>
    <w:rsid w:val="00A20637"/>
    <w:rsid w:val="00A20EFB"/>
    <w:rsid w:val="00A20FA6"/>
    <w:rsid w:val="00A21A45"/>
    <w:rsid w:val="00A24EB3"/>
    <w:rsid w:val="00A26E8A"/>
    <w:rsid w:val="00A27CB8"/>
    <w:rsid w:val="00A30200"/>
    <w:rsid w:val="00A30769"/>
    <w:rsid w:val="00A31338"/>
    <w:rsid w:val="00A315B2"/>
    <w:rsid w:val="00A31DDD"/>
    <w:rsid w:val="00A329BE"/>
    <w:rsid w:val="00A33E7A"/>
    <w:rsid w:val="00A34A6F"/>
    <w:rsid w:val="00A35453"/>
    <w:rsid w:val="00A3567E"/>
    <w:rsid w:val="00A3586C"/>
    <w:rsid w:val="00A35E4F"/>
    <w:rsid w:val="00A364A8"/>
    <w:rsid w:val="00A400C4"/>
    <w:rsid w:val="00A40A9E"/>
    <w:rsid w:val="00A41C9D"/>
    <w:rsid w:val="00A423ED"/>
    <w:rsid w:val="00A43AF9"/>
    <w:rsid w:val="00A451F0"/>
    <w:rsid w:val="00A4569E"/>
    <w:rsid w:val="00A46626"/>
    <w:rsid w:val="00A47A60"/>
    <w:rsid w:val="00A50AAF"/>
    <w:rsid w:val="00A5181D"/>
    <w:rsid w:val="00A52704"/>
    <w:rsid w:val="00A55029"/>
    <w:rsid w:val="00A55E13"/>
    <w:rsid w:val="00A56C15"/>
    <w:rsid w:val="00A573F8"/>
    <w:rsid w:val="00A57A5E"/>
    <w:rsid w:val="00A6040F"/>
    <w:rsid w:val="00A61B3D"/>
    <w:rsid w:val="00A623B4"/>
    <w:rsid w:val="00A62A36"/>
    <w:rsid w:val="00A635FC"/>
    <w:rsid w:val="00A63863"/>
    <w:rsid w:val="00A63914"/>
    <w:rsid w:val="00A639ED"/>
    <w:rsid w:val="00A63EF4"/>
    <w:rsid w:val="00A64326"/>
    <w:rsid w:val="00A66D9A"/>
    <w:rsid w:val="00A67DF5"/>
    <w:rsid w:val="00A711EA"/>
    <w:rsid w:val="00A712C5"/>
    <w:rsid w:val="00A718E6"/>
    <w:rsid w:val="00A71D81"/>
    <w:rsid w:val="00A71EE8"/>
    <w:rsid w:val="00A7480D"/>
    <w:rsid w:val="00A80489"/>
    <w:rsid w:val="00A8082B"/>
    <w:rsid w:val="00A80F07"/>
    <w:rsid w:val="00A8105C"/>
    <w:rsid w:val="00A84DF2"/>
    <w:rsid w:val="00A85490"/>
    <w:rsid w:val="00A8570F"/>
    <w:rsid w:val="00A865EC"/>
    <w:rsid w:val="00A9051C"/>
    <w:rsid w:val="00A91985"/>
    <w:rsid w:val="00A928AF"/>
    <w:rsid w:val="00A94997"/>
    <w:rsid w:val="00A9642E"/>
    <w:rsid w:val="00A96A45"/>
    <w:rsid w:val="00A96D15"/>
    <w:rsid w:val="00A97357"/>
    <w:rsid w:val="00A97CF0"/>
    <w:rsid w:val="00AA0A92"/>
    <w:rsid w:val="00AA0D59"/>
    <w:rsid w:val="00AA1403"/>
    <w:rsid w:val="00AA29F9"/>
    <w:rsid w:val="00AA2C81"/>
    <w:rsid w:val="00AA2FE8"/>
    <w:rsid w:val="00AA38F9"/>
    <w:rsid w:val="00AA3FAA"/>
    <w:rsid w:val="00AA4420"/>
    <w:rsid w:val="00AA4799"/>
    <w:rsid w:val="00AA5CE5"/>
    <w:rsid w:val="00AA6F8B"/>
    <w:rsid w:val="00AA7EDF"/>
    <w:rsid w:val="00AB0A4B"/>
    <w:rsid w:val="00AB1903"/>
    <w:rsid w:val="00AB3792"/>
    <w:rsid w:val="00AB5EBA"/>
    <w:rsid w:val="00AB6918"/>
    <w:rsid w:val="00AB6B93"/>
    <w:rsid w:val="00AC07F1"/>
    <w:rsid w:val="00AC1654"/>
    <w:rsid w:val="00AC3621"/>
    <w:rsid w:val="00AC408D"/>
    <w:rsid w:val="00AC4BF3"/>
    <w:rsid w:val="00AC5C81"/>
    <w:rsid w:val="00AC5DFB"/>
    <w:rsid w:val="00AC6F2C"/>
    <w:rsid w:val="00AC7FD0"/>
    <w:rsid w:val="00AD0221"/>
    <w:rsid w:val="00AD0516"/>
    <w:rsid w:val="00AD3B03"/>
    <w:rsid w:val="00AD3FD9"/>
    <w:rsid w:val="00AD5482"/>
    <w:rsid w:val="00AD6E95"/>
    <w:rsid w:val="00AD7004"/>
    <w:rsid w:val="00AD7585"/>
    <w:rsid w:val="00AE1FA3"/>
    <w:rsid w:val="00AE2983"/>
    <w:rsid w:val="00AE29F0"/>
    <w:rsid w:val="00AE34F4"/>
    <w:rsid w:val="00AE6DCC"/>
    <w:rsid w:val="00AE71A9"/>
    <w:rsid w:val="00AE7E93"/>
    <w:rsid w:val="00AF228C"/>
    <w:rsid w:val="00AF22A2"/>
    <w:rsid w:val="00AF2D7E"/>
    <w:rsid w:val="00AF2FA8"/>
    <w:rsid w:val="00AF574D"/>
    <w:rsid w:val="00AF5BC5"/>
    <w:rsid w:val="00AF63DF"/>
    <w:rsid w:val="00AF7CB0"/>
    <w:rsid w:val="00B00B11"/>
    <w:rsid w:val="00B01643"/>
    <w:rsid w:val="00B01836"/>
    <w:rsid w:val="00B02B25"/>
    <w:rsid w:val="00B02B47"/>
    <w:rsid w:val="00B04C76"/>
    <w:rsid w:val="00B05383"/>
    <w:rsid w:val="00B05F7A"/>
    <w:rsid w:val="00B06290"/>
    <w:rsid w:val="00B11A32"/>
    <w:rsid w:val="00B11B1B"/>
    <w:rsid w:val="00B121D1"/>
    <w:rsid w:val="00B13C2D"/>
    <w:rsid w:val="00B14819"/>
    <w:rsid w:val="00B14F5E"/>
    <w:rsid w:val="00B15334"/>
    <w:rsid w:val="00B15C2B"/>
    <w:rsid w:val="00B17BFA"/>
    <w:rsid w:val="00B20B44"/>
    <w:rsid w:val="00B213DB"/>
    <w:rsid w:val="00B229DE"/>
    <w:rsid w:val="00B22F82"/>
    <w:rsid w:val="00B24B3C"/>
    <w:rsid w:val="00B24CD2"/>
    <w:rsid w:val="00B25CD1"/>
    <w:rsid w:val="00B263A4"/>
    <w:rsid w:val="00B272CF"/>
    <w:rsid w:val="00B27B25"/>
    <w:rsid w:val="00B3099F"/>
    <w:rsid w:val="00B31F07"/>
    <w:rsid w:val="00B3341A"/>
    <w:rsid w:val="00B33663"/>
    <w:rsid w:val="00B4089F"/>
    <w:rsid w:val="00B4172E"/>
    <w:rsid w:val="00B4175E"/>
    <w:rsid w:val="00B43B8B"/>
    <w:rsid w:val="00B43F9F"/>
    <w:rsid w:val="00B44DEC"/>
    <w:rsid w:val="00B456BB"/>
    <w:rsid w:val="00B46999"/>
    <w:rsid w:val="00B474F1"/>
    <w:rsid w:val="00B504C3"/>
    <w:rsid w:val="00B50710"/>
    <w:rsid w:val="00B513CF"/>
    <w:rsid w:val="00B5184B"/>
    <w:rsid w:val="00B52A96"/>
    <w:rsid w:val="00B5355E"/>
    <w:rsid w:val="00B53944"/>
    <w:rsid w:val="00B54722"/>
    <w:rsid w:val="00B62AE5"/>
    <w:rsid w:val="00B62B38"/>
    <w:rsid w:val="00B635F3"/>
    <w:rsid w:val="00B6389C"/>
    <w:rsid w:val="00B654D2"/>
    <w:rsid w:val="00B66F61"/>
    <w:rsid w:val="00B672D9"/>
    <w:rsid w:val="00B7102D"/>
    <w:rsid w:val="00B7123E"/>
    <w:rsid w:val="00B714D2"/>
    <w:rsid w:val="00B71C39"/>
    <w:rsid w:val="00B71DF8"/>
    <w:rsid w:val="00B73171"/>
    <w:rsid w:val="00B7329B"/>
    <w:rsid w:val="00B74714"/>
    <w:rsid w:val="00B74CFE"/>
    <w:rsid w:val="00B759FB"/>
    <w:rsid w:val="00B777DB"/>
    <w:rsid w:val="00B8066A"/>
    <w:rsid w:val="00B819F0"/>
    <w:rsid w:val="00B82025"/>
    <w:rsid w:val="00B824E1"/>
    <w:rsid w:val="00B833B7"/>
    <w:rsid w:val="00B84D8D"/>
    <w:rsid w:val="00B90F01"/>
    <w:rsid w:val="00B9197F"/>
    <w:rsid w:val="00B93C8F"/>
    <w:rsid w:val="00B95075"/>
    <w:rsid w:val="00B950CD"/>
    <w:rsid w:val="00B96012"/>
    <w:rsid w:val="00B966A7"/>
    <w:rsid w:val="00BA1305"/>
    <w:rsid w:val="00BA18E9"/>
    <w:rsid w:val="00BA3A43"/>
    <w:rsid w:val="00BA4390"/>
    <w:rsid w:val="00BA4588"/>
    <w:rsid w:val="00BA53C2"/>
    <w:rsid w:val="00BA54E9"/>
    <w:rsid w:val="00BB0289"/>
    <w:rsid w:val="00BB0898"/>
    <w:rsid w:val="00BB394C"/>
    <w:rsid w:val="00BB573D"/>
    <w:rsid w:val="00BB63EB"/>
    <w:rsid w:val="00BB6CFE"/>
    <w:rsid w:val="00BB7FE5"/>
    <w:rsid w:val="00BC0B45"/>
    <w:rsid w:val="00BC0F84"/>
    <w:rsid w:val="00BC1274"/>
    <w:rsid w:val="00BC1D3F"/>
    <w:rsid w:val="00BC247D"/>
    <w:rsid w:val="00BC3352"/>
    <w:rsid w:val="00BC690E"/>
    <w:rsid w:val="00BC6A4C"/>
    <w:rsid w:val="00BC7419"/>
    <w:rsid w:val="00BD09D5"/>
    <w:rsid w:val="00BD27A1"/>
    <w:rsid w:val="00BD2C63"/>
    <w:rsid w:val="00BD31D0"/>
    <w:rsid w:val="00BD3842"/>
    <w:rsid w:val="00BD5640"/>
    <w:rsid w:val="00BD60CC"/>
    <w:rsid w:val="00BD7822"/>
    <w:rsid w:val="00BE01B3"/>
    <w:rsid w:val="00BE0435"/>
    <w:rsid w:val="00BE184B"/>
    <w:rsid w:val="00BE20C1"/>
    <w:rsid w:val="00BE3173"/>
    <w:rsid w:val="00BE3D91"/>
    <w:rsid w:val="00BE614E"/>
    <w:rsid w:val="00BE6A6F"/>
    <w:rsid w:val="00BE7B1F"/>
    <w:rsid w:val="00BE7D07"/>
    <w:rsid w:val="00BF0874"/>
    <w:rsid w:val="00BF104E"/>
    <w:rsid w:val="00BF11DC"/>
    <w:rsid w:val="00BF196C"/>
    <w:rsid w:val="00BF34E3"/>
    <w:rsid w:val="00BF4879"/>
    <w:rsid w:val="00BF4C64"/>
    <w:rsid w:val="00BF66B0"/>
    <w:rsid w:val="00BF6B40"/>
    <w:rsid w:val="00C022A5"/>
    <w:rsid w:val="00C022BA"/>
    <w:rsid w:val="00C02976"/>
    <w:rsid w:val="00C02B5F"/>
    <w:rsid w:val="00C03176"/>
    <w:rsid w:val="00C040B2"/>
    <w:rsid w:val="00C04BDC"/>
    <w:rsid w:val="00C05175"/>
    <w:rsid w:val="00C05DAA"/>
    <w:rsid w:val="00C06D2D"/>
    <w:rsid w:val="00C06F07"/>
    <w:rsid w:val="00C070D2"/>
    <w:rsid w:val="00C07ED5"/>
    <w:rsid w:val="00C10176"/>
    <w:rsid w:val="00C1109C"/>
    <w:rsid w:val="00C116EE"/>
    <w:rsid w:val="00C116F1"/>
    <w:rsid w:val="00C150FD"/>
    <w:rsid w:val="00C16792"/>
    <w:rsid w:val="00C1757F"/>
    <w:rsid w:val="00C17926"/>
    <w:rsid w:val="00C208FE"/>
    <w:rsid w:val="00C21A6E"/>
    <w:rsid w:val="00C228F2"/>
    <w:rsid w:val="00C22D4B"/>
    <w:rsid w:val="00C237B2"/>
    <w:rsid w:val="00C2380B"/>
    <w:rsid w:val="00C251D8"/>
    <w:rsid w:val="00C254E3"/>
    <w:rsid w:val="00C25AF8"/>
    <w:rsid w:val="00C26D49"/>
    <w:rsid w:val="00C271B6"/>
    <w:rsid w:val="00C3143C"/>
    <w:rsid w:val="00C31F22"/>
    <w:rsid w:val="00C3252F"/>
    <w:rsid w:val="00C336E5"/>
    <w:rsid w:val="00C33C90"/>
    <w:rsid w:val="00C35386"/>
    <w:rsid w:val="00C371E6"/>
    <w:rsid w:val="00C40788"/>
    <w:rsid w:val="00C41A82"/>
    <w:rsid w:val="00C43D5B"/>
    <w:rsid w:val="00C44E9B"/>
    <w:rsid w:val="00C45A57"/>
    <w:rsid w:val="00C5038A"/>
    <w:rsid w:val="00C50902"/>
    <w:rsid w:val="00C51693"/>
    <w:rsid w:val="00C54119"/>
    <w:rsid w:val="00C54BFC"/>
    <w:rsid w:val="00C558CE"/>
    <w:rsid w:val="00C55AC0"/>
    <w:rsid w:val="00C55C0E"/>
    <w:rsid w:val="00C608C3"/>
    <w:rsid w:val="00C61995"/>
    <w:rsid w:val="00C62DCF"/>
    <w:rsid w:val="00C64E67"/>
    <w:rsid w:val="00C66792"/>
    <w:rsid w:val="00C668DC"/>
    <w:rsid w:val="00C7070C"/>
    <w:rsid w:val="00C719D2"/>
    <w:rsid w:val="00C72012"/>
    <w:rsid w:val="00C73DB6"/>
    <w:rsid w:val="00C7457C"/>
    <w:rsid w:val="00C74588"/>
    <w:rsid w:val="00C74AFD"/>
    <w:rsid w:val="00C74FF7"/>
    <w:rsid w:val="00C75463"/>
    <w:rsid w:val="00C7569D"/>
    <w:rsid w:val="00C764B9"/>
    <w:rsid w:val="00C7725E"/>
    <w:rsid w:val="00C7797A"/>
    <w:rsid w:val="00C81643"/>
    <w:rsid w:val="00C83327"/>
    <w:rsid w:val="00C83772"/>
    <w:rsid w:val="00C83EEA"/>
    <w:rsid w:val="00C84731"/>
    <w:rsid w:val="00C85AE1"/>
    <w:rsid w:val="00C86AC9"/>
    <w:rsid w:val="00C86E27"/>
    <w:rsid w:val="00C878DE"/>
    <w:rsid w:val="00C904CF"/>
    <w:rsid w:val="00C90B3C"/>
    <w:rsid w:val="00C917E0"/>
    <w:rsid w:val="00C92A68"/>
    <w:rsid w:val="00C92EAB"/>
    <w:rsid w:val="00C94D35"/>
    <w:rsid w:val="00C951DF"/>
    <w:rsid w:val="00C95C6A"/>
    <w:rsid w:val="00C9665C"/>
    <w:rsid w:val="00C96972"/>
    <w:rsid w:val="00CA035E"/>
    <w:rsid w:val="00CA178C"/>
    <w:rsid w:val="00CA38EC"/>
    <w:rsid w:val="00CA443E"/>
    <w:rsid w:val="00CA673F"/>
    <w:rsid w:val="00CA6B13"/>
    <w:rsid w:val="00CA740A"/>
    <w:rsid w:val="00CB0818"/>
    <w:rsid w:val="00CB108B"/>
    <w:rsid w:val="00CB2251"/>
    <w:rsid w:val="00CB27FA"/>
    <w:rsid w:val="00CB2808"/>
    <w:rsid w:val="00CB2E81"/>
    <w:rsid w:val="00CB4118"/>
    <w:rsid w:val="00CB4183"/>
    <w:rsid w:val="00CB4736"/>
    <w:rsid w:val="00CB4E17"/>
    <w:rsid w:val="00CB5B1A"/>
    <w:rsid w:val="00CB6E06"/>
    <w:rsid w:val="00CB7E20"/>
    <w:rsid w:val="00CC1DDD"/>
    <w:rsid w:val="00CC472A"/>
    <w:rsid w:val="00CC6470"/>
    <w:rsid w:val="00CC7BF9"/>
    <w:rsid w:val="00CD0378"/>
    <w:rsid w:val="00CD040D"/>
    <w:rsid w:val="00CD1639"/>
    <w:rsid w:val="00CD17C8"/>
    <w:rsid w:val="00CD28E2"/>
    <w:rsid w:val="00CD33B7"/>
    <w:rsid w:val="00CD361D"/>
    <w:rsid w:val="00CD3BC5"/>
    <w:rsid w:val="00CD526D"/>
    <w:rsid w:val="00CD65C2"/>
    <w:rsid w:val="00CD6E40"/>
    <w:rsid w:val="00CD7EB1"/>
    <w:rsid w:val="00CE0A35"/>
    <w:rsid w:val="00CE27FC"/>
    <w:rsid w:val="00CE2E38"/>
    <w:rsid w:val="00CE2F39"/>
    <w:rsid w:val="00CE323C"/>
    <w:rsid w:val="00CE3299"/>
    <w:rsid w:val="00CE58CA"/>
    <w:rsid w:val="00CE5CA8"/>
    <w:rsid w:val="00CE5D82"/>
    <w:rsid w:val="00CE623B"/>
    <w:rsid w:val="00CE6388"/>
    <w:rsid w:val="00CE7597"/>
    <w:rsid w:val="00CE78CF"/>
    <w:rsid w:val="00CF09AD"/>
    <w:rsid w:val="00CF149D"/>
    <w:rsid w:val="00CF2635"/>
    <w:rsid w:val="00CF2BFD"/>
    <w:rsid w:val="00CF321E"/>
    <w:rsid w:val="00CF339A"/>
    <w:rsid w:val="00CF42D0"/>
    <w:rsid w:val="00CF4707"/>
    <w:rsid w:val="00CF76E3"/>
    <w:rsid w:val="00CF7D6D"/>
    <w:rsid w:val="00D000FE"/>
    <w:rsid w:val="00D03B43"/>
    <w:rsid w:val="00D03F80"/>
    <w:rsid w:val="00D05E9C"/>
    <w:rsid w:val="00D06887"/>
    <w:rsid w:val="00D10C09"/>
    <w:rsid w:val="00D1153D"/>
    <w:rsid w:val="00D11FD8"/>
    <w:rsid w:val="00D13000"/>
    <w:rsid w:val="00D15177"/>
    <w:rsid w:val="00D15470"/>
    <w:rsid w:val="00D1574A"/>
    <w:rsid w:val="00D21283"/>
    <w:rsid w:val="00D2234C"/>
    <w:rsid w:val="00D22F58"/>
    <w:rsid w:val="00D23591"/>
    <w:rsid w:val="00D24916"/>
    <w:rsid w:val="00D25ADF"/>
    <w:rsid w:val="00D260EF"/>
    <w:rsid w:val="00D269BB"/>
    <w:rsid w:val="00D27052"/>
    <w:rsid w:val="00D27165"/>
    <w:rsid w:val="00D275E8"/>
    <w:rsid w:val="00D27BE7"/>
    <w:rsid w:val="00D27D62"/>
    <w:rsid w:val="00D32389"/>
    <w:rsid w:val="00D32844"/>
    <w:rsid w:val="00D335F0"/>
    <w:rsid w:val="00D3387F"/>
    <w:rsid w:val="00D33A0F"/>
    <w:rsid w:val="00D3494E"/>
    <w:rsid w:val="00D34F15"/>
    <w:rsid w:val="00D36541"/>
    <w:rsid w:val="00D37E70"/>
    <w:rsid w:val="00D40542"/>
    <w:rsid w:val="00D426F8"/>
    <w:rsid w:val="00D45CDB"/>
    <w:rsid w:val="00D460D5"/>
    <w:rsid w:val="00D5007C"/>
    <w:rsid w:val="00D51CC9"/>
    <w:rsid w:val="00D5204D"/>
    <w:rsid w:val="00D52622"/>
    <w:rsid w:val="00D53E73"/>
    <w:rsid w:val="00D550D5"/>
    <w:rsid w:val="00D557B5"/>
    <w:rsid w:val="00D562B0"/>
    <w:rsid w:val="00D56EFA"/>
    <w:rsid w:val="00D575AC"/>
    <w:rsid w:val="00D575DB"/>
    <w:rsid w:val="00D57EB9"/>
    <w:rsid w:val="00D61BFE"/>
    <w:rsid w:val="00D62737"/>
    <w:rsid w:val="00D63263"/>
    <w:rsid w:val="00D644BB"/>
    <w:rsid w:val="00D6630B"/>
    <w:rsid w:val="00D67A4D"/>
    <w:rsid w:val="00D713E6"/>
    <w:rsid w:val="00D71932"/>
    <w:rsid w:val="00D721A5"/>
    <w:rsid w:val="00D7299A"/>
    <w:rsid w:val="00D729AE"/>
    <w:rsid w:val="00D72BE5"/>
    <w:rsid w:val="00D72F1D"/>
    <w:rsid w:val="00D7544A"/>
    <w:rsid w:val="00D770E1"/>
    <w:rsid w:val="00D77EC7"/>
    <w:rsid w:val="00D802DB"/>
    <w:rsid w:val="00D80884"/>
    <w:rsid w:val="00D8114D"/>
    <w:rsid w:val="00D81430"/>
    <w:rsid w:val="00D8203D"/>
    <w:rsid w:val="00D83C4E"/>
    <w:rsid w:val="00D8539B"/>
    <w:rsid w:val="00D85C68"/>
    <w:rsid w:val="00D868DB"/>
    <w:rsid w:val="00D86B7D"/>
    <w:rsid w:val="00D86EF3"/>
    <w:rsid w:val="00D875C5"/>
    <w:rsid w:val="00D90AD7"/>
    <w:rsid w:val="00D9148D"/>
    <w:rsid w:val="00D91F94"/>
    <w:rsid w:val="00D924D3"/>
    <w:rsid w:val="00D94120"/>
    <w:rsid w:val="00D942D6"/>
    <w:rsid w:val="00D94FB9"/>
    <w:rsid w:val="00D95313"/>
    <w:rsid w:val="00D96B47"/>
    <w:rsid w:val="00D96BB7"/>
    <w:rsid w:val="00D96E81"/>
    <w:rsid w:val="00D97C38"/>
    <w:rsid w:val="00DA0D00"/>
    <w:rsid w:val="00DA11EB"/>
    <w:rsid w:val="00DA19F6"/>
    <w:rsid w:val="00DA208A"/>
    <w:rsid w:val="00DA46B0"/>
    <w:rsid w:val="00DA4782"/>
    <w:rsid w:val="00DA7332"/>
    <w:rsid w:val="00DB09BA"/>
    <w:rsid w:val="00DB19A9"/>
    <w:rsid w:val="00DB19E0"/>
    <w:rsid w:val="00DB4226"/>
    <w:rsid w:val="00DB5A9C"/>
    <w:rsid w:val="00DB6CFC"/>
    <w:rsid w:val="00DB7EA3"/>
    <w:rsid w:val="00DC0793"/>
    <w:rsid w:val="00DC14EA"/>
    <w:rsid w:val="00DC17AD"/>
    <w:rsid w:val="00DC2EB3"/>
    <w:rsid w:val="00DC3959"/>
    <w:rsid w:val="00DC55CE"/>
    <w:rsid w:val="00DC55E8"/>
    <w:rsid w:val="00DC67D3"/>
    <w:rsid w:val="00DC6AFC"/>
    <w:rsid w:val="00DC7078"/>
    <w:rsid w:val="00DC7B78"/>
    <w:rsid w:val="00DD05E3"/>
    <w:rsid w:val="00DD0981"/>
    <w:rsid w:val="00DD15D4"/>
    <w:rsid w:val="00DD237E"/>
    <w:rsid w:val="00DD2E5E"/>
    <w:rsid w:val="00DD43FF"/>
    <w:rsid w:val="00DD5FCA"/>
    <w:rsid w:val="00DD6681"/>
    <w:rsid w:val="00DD67E0"/>
    <w:rsid w:val="00DD69A6"/>
    <w:rsid w:val="00DD6DB3"/>
    <w:rsid w:val="00DE01D9"/>
    <w:rsid w:val="00DE0289"/>
    <w:rsid w:val="00DE045D"/>
    <w:rsid w:val="00DE1895"/>
    <w:rsid w:val="00DE2794"/>
    <w:rsid w:val="00DE5072"/>
    <w:rsid w:val="00DE5438"/>
    <w:rsid w:val="00DE67CA"/>
    <w:rsid w:val="00DE6899"/>
    <w:rsid w:val="00DF0A93"/>
    <w:rsid w:val="00DF0CE2"/>
    <w:rsid w:val="00DF1EE3"/>
    <w:rsid w:val="00DF20BA"/>
    <w:rsid w:val="00DF2995"/>
    <w:rsid w:val="00DF3393"/>
    <w:rsid w:val="00DF3639"/>
    <w:rsid w:val="00DF39BE"/>
    <w:rsid w:val="00DF3AF8"/>
    <w:rsid w:val="00DF3C5D"/>
    <w:rsid w:val="00DF43B3"/>
    <w:rsid w:val="00DF44B7"/>
    <w:rsid w:val="00DF4746"/>
    <w:rsid w:val="00DF4D2E"/>
    <w:rsid w:val="00DF55B9"/>
    <w:rsid w:val="00DF5AF7"/>
    <w:rsid w:val="00DF5B16"/>
    <w:rsid w:val="00DF5B6A"/>
    <w:rsid w:val="00DF5FE0"/>
    <w:rsid w:val="00DF6479"/>
    <w:rsid w:val="00E0243C"/>
    <w:rsid w:val="00E02474"/>
    <w:rsid w:val="00E03A3B"/>
    <w:rsid w:val="00E0618A"/>
    <w:rsid w:val="00E10C8E"/>
    <w:rsid w:val="00E10F94"/>
    <w:rsid w:val="00E129BA"/>
    <w:rsid w:val="00E15449"/>
    <w:rsid w:val="00E163CA"/>
    <w:rsid w:val="00E172CE"/>
    <w:rsid w:val="00E17CD7"/>
    <w:rsid w:val="00E2076F"/>
    <w:rsid w:val="00E20EFF"/>
    <w:rsid w:val="00E217D8"/>
    <w:rsid w:val="00E23789"/>
    <w:rsid w:val="00E24E41"/>
    <w:rsid w:val="00E270C2"/>
    <w:rsid w:val="00E27386"/>
    <w:rsid w:val="00E31594"/>
    <w:rsid w:val="00E322CB"/>
    <w:rsid w:val="00E329EE"/>
    <w:rsid w:val="00E34AED"/>
    <w:rsid w:val="00E35672"/>
    <w:rsid w:val="00E365C0"/>
    <w:rsid w:val="00E37576"/>
    <w:rsid w:val="00E40E0F"/>
    <w:rsid w:val="00E41C50"/>
    <w:rsid w:val="00E420A1"/>
    <w:rsid w:val="00E421F0"/>
    <w:rsid w:val="00E4234C"/>
    <w:rsid w:val="00E42A6B"/>
    <w:rsid w:val="00E431F2"/>
    <w:rsid w:val="00E439F2"/>
    <w:rsid w:val="00E45066"/>
    <w:rsid w:val="00E46871"/>
    <w:rsid w:val="00E4723B"/>
    <w:rsid w:val="00E5193B"/>
    <w:rsid w:val="00E51AAD"/>
    <w:rsid w:val="00E54687"/>
    <w:rsid w:val="00E54D55"/>
    <w:rsid w:val="00E556F5"/>
    <w:rsid w:val="00E56B35"/>
    <w:rsid w:val="00E56D5A"/>
    <w:rsid w:val="00E572A2"/>
    <w:rsid w:val="00E57AD5"/>
    <w:rsid w:val="00E57C67"/>
    <w:rsid w:val="00E62BF8"/>
    <w:rsid w:val="00E62DE9"/>
    <w:rsid w:val="00E64633"/>
    <w:rsid w:val="00E6660E"/>
    <w:rsid w:val="00E7056C"/>
    <w:rsid w:val="00E7278F"/>
    <w:rsid w:val="00E729B8"/>
    <w:rsid w:val="00E735C8"/>
    <w:rsid w:val="00E73C04"/>
    <w:rsid w:val="00E75BF3"/>
    <w:rsid w:val="00E75EA6"/>
    <w:rsid w:val="00E80F92"/>
    <w:rsid w:val="00E81A3E"/>
    <w:rsid w:val="00E81DF3"/>
    <w:rsid w:val="00E81E68"/>
    <w:rsid w:val="00E86003"/>
    <w:rsid w:val="00E8693D"/>
    <w:rsid w:val="00E86C63"/>
    <w:rsid w:val="00E86C73"/>
    <w:rsid w:val="00E8733D"/>
    <w:rsid w:val="00E87AC6"/>
    <w:rsid w:val="00E87C7A"/>
    <w:rsid w:val="00E90AEB"/>
    <w:rsid w:val="00E90DBC"/>
    <w:rsid w:val="00E91901"/>
    <w:rsid w:val="00E92FD6"/>
    <w:rsid w:val="00E9463E"/>
    <w:rsid w:val="00E94BD6"/>
    <w:rsid w:val="00E95789"/>
    <w:rsid w:val="00EA0CEA"/>
    <w:rsid w:val="00EA1192"/>
    <w:rsid w:val="00EA1334"/>
    <w:rsid w:val="00EA18F1"/>
    <w:rsid w:val="00EA1B4D"/>
    <w:rsid w:val="00EA44BF"/>
    <w:rsid w:val="00EA4EFE"/>
    <w:rsid w:val="00EA582D"/>
    <w:rsid w:val="00EA6641"/>
    <w:rsid w:val="00EB0AA9"/>
    <w:rsid w:val="00EB3130"/>
    <w:rsid w:val="00EB3B49"/>
    <w:rsid w:val="00EB44D1"/>
    <w:rsid w:val="00EB5B0D"/>
    <w:rsid w:val="00EB63B5"/>
    <w:rsid w:val="00EB66A2"/>
    <w:rsid w:val="00EB716E"/>
    <w:rsid w:val="00EB7945"/>
    <w:rsid w:val="00EC0B25"/>
    <w:rsid w:val="00EC199B"/>
    <w:rsid w:val="00EC1ACD"/>
    <w:rsid w:val="00EC1BE0"/>
    <w:rsid w:val="00EC3207"/>
    <w:rsid w:val="00EC3E75"/>
    <w:rsid w:val="00EC544B"/>
    <w:rsid w:val="00EC57A0"/>
    <w:rsid w:val="00EC5B7E"/>
    <w:rsid w:val="00EC78AA"/>
    <w:rsid w:val="00ED0143"/>
    <w:rsid w:val="00ED2560"/>
    <w:rsid w:val="00ED3AFA"/>
    <w:rsid w:val="00ED4DA3"/>
    <w:rsid w:val="00ED51B4"/>
    <w:rsid w:val="00ED6521"/>
    <w:rsid w:val="00ED6CBD"/>
    <w:rsid w:val="00EE547A"/>
    <w:rsid w:val="00EE5633"/>
    <w:rsid w:val="00EE6C1C"/>
    <w:rsid w:val="00EE7A92"/>
    <w:rsid w:val="00EF0A0E"/>
    <w:rsid w:val="00EF1238"/>
    <w:rsid w:val="00EF13C7"/>
    <w:rsid w:val="00EF185B"/>
    <w:rsid w:val="00EF2703"/>
    <w:rsid w:val="00EF2AC1"/>
    <w:rsid w:val="00EF35E3"/>
    <w:rsid w:val="00EF516F"/>
    <w:rsid w:val="00EF54EE"/>
    <w:rsid w:val="00EF62F2"/>
    <w:rsid w:val="00EF678C"/>
    <w:rsid w:val="00F04638"/>
    <w:rsid w:val="00F048A8"/>
    <w:rsid w:val="00F051C8"/>
    <w:rsid w:val="00F05264"/>
    <w:rsid w:val="00F064ED"/>
    <w:rsid w:val="00F0780A"/>
    <w:rsid w:val="00F07EED"/>
    <w:rsid w:val="00F1005B"/>
    <w:rsid w:val="00F103C2"/>
    <w:rsid w:val="00F123C2"/>
    <w:rsid w:val="00F12D36"/>
    <w:rsid w:val="00F14C05"/>
    <w:rsid w:val="00F16065"/>
    <w:rsid w:val="00F1747A"/>
    <w:rsid w:val="00F21658"/>
    <w:rsid w:val="00F217AF"/>
    <w:rsid w:val="00F23CA8"/>
    <w:rsid w:val="00F23F7E"/>
    <w:rsid w:val="00F25105"/>
    <w:rsid w:val="00F258BD"/>
    <w:rsid w:val="00F26E9D"/>
    <w:rsid w:val="00F2775F"/>
    <w:rsid w:val="00F27F66"/>
    <w:rsid w:val="00F30248"/>
    <w:rsid w:val="00F3045B"/>
    <w:rsid w:val="00F30C52"/>
    <w:rsid w:val="00F30F4A"/>
    <w:rsid w:val="00F31497"/>
    <w:rsid w:val="00F33411"/>
    <w:rsid w:val="00F33434"/>
    <w:rsid w:val="00F33DDB"/>
    <w:rsid w:val="00F3520B"/>
    <w:rsid w:val="00F356D5"/>
    <w:rsid w:val="00F358AF"/>
    <w:rsid w:val="00F35FE5"/>
    <w:rsid w:val="00F36079"/>
    <w:rsid w:val="00F42364"/>
    <w:rsid w:val="00F4260D"/>
    <w:rsid w:val="00F42822"/>
    <w:rsid w:val="00F435A7"/>
    <w:rsid w:val="00F43C44"/>
    <w:rsid w:val="00F4530A"/>
    <w:rsid w:val="00F45BA9"/>
    <w:rsid w:val="00F46037"/>
    <w:rsid w:val="00F463A1"/>
    <w:rsid w:val="00F46E20"/>
    <w:rsid w:val="00F473B5"/>
    <w:rsid w:val="00F5008B"/>
    <w:rsid w:val="00F50205"/>
    <w:rsid w:val="00F52509"/>
    <w:rsid w:val="00F52769"/>
    <w:rsid w:val="00F550D1"/>
    <w:rsid w:val="00F55483"/>
    <w:rsid w:val="00F55737"/>
    <w:rsid w:val="00F56F27"/>
    <w:rsid w:val="00F575ED"/>
    <w:rsid w:val="00F57D7E"/>
    <w:rsid w:val="00F608F8"/>
    <w:rsid w:val="00F6189C"/>
    <w:rsid w:val="00F61D5E"/>
    <w:rsid w:val="00F62474"/>
    <w:rsid w:val="00F632FD"/>
    <w:rsid w:val="00F63C18"/>
    <w:rsid w:val="00F65D1F"/>
    <w:rsid w:val="00F66747"/>
    <w:rsid w:val="00F66BDB"/>
    <w:rsid w:val="00F67968"/>
    <w:rsid w:val="00F71AA6"/>
    <w:rsid w:val="00F71C24"/>
    <w:rsid w:val="00F7507A"/>
    <w:rsid w:val="00F7530E"/>
    <w:rsid w:val="00F762F7"/>
    <w:rsid w:val="00F76608"/>
    <w:rsid w:val="00F771E3"/>
    <w:rsid w:val="00F77E05"/>
    <w:rsid w:val="00F77F57"/>
    <w:rsid w:val="00F80E7A"/>
    <w:rsid w:val="00F81770"/>
    <w:rsid w:val="00F829F1"/>
    <w:rsid w:val="00F83FC2"/>
    <w:rsid w:val="00F8406D"/>
    <w:rsid w:val="00F84213"/>
    <w:rsid w:val="00F868AA"/>
    <w:rsid w:val="00F86E35"/>
    <w:rsid w:val="00F87FF1"/>
    <w:rsid w:val="00F9002D"/>
    <w:rsid w:val="00F903D7"/>
    <w:rsid w:val="00F9108C"/>
    <w:rsid w:val="00F91C86"/>
    <w:rsid w:val="00F926EE"/>
    <w:rsid w:val="00F95711"/>
    <w:rsid w:val="00F961B4"/>
    <w:rsid w:val="00F97039"/>
    <w:rsid w:val="00FA0E10"/>
    <w:rsid w:val="00FA21C3"/>
    <w:rsid w:val="00FA25C6"/>
    <w:rsid w:val="00FA4030"/>
    <w:rsid w:val="00FA5702"/>
    <w:rsid w:val="00FA7070"/>
    <w:rsid w:val="00FB025F"/>
    <w:rsid w:val="00FB0DC7"/>
    <w:rsid w:val="00FB2330"/>
    <w:rsid w:val="00FB2666"/>
    <w:rsid w:val="00FB4A57"/>
    <w:rsid w:val="00FB7C6A"/>
    <w:rsid w:val="00FC13F7"/>
    <w:rsid w:val="00FC19A8"/>
    <w:rsid w:val="00FC2635"/>
    <w:rsid w:val="00FC32FC"/>
    <w:rsid w:val="00FC454B"/>
    <w:rsid w:val="00FC5524"/>
    <w:rsid w:val="00FC66F5"/>
    <w:rsid w:val="00FC693C"/>
    <w:rsid w:val="00FC7007"/>
    <w:rsid w:val="00FC71E1"/>
    <w:rsid w:val="00FC7318"/>
    <w:rsid w:val="00FD0390"/>
    <w:rsid w:val="00FD0436"/>
    <w:rsid w:val="00FD0945"/>
    <w:rsid w:val="00FD0EE5"/>
    <w:rsid w:val="00FD1D54"/>
    <w:rsid w:val="00FD22D9"/>
    <w:rsid w:val="00FD231F"/>
    <w:rsid w:val="00FD2804"/>
    <w:rsid w:val="00FD292E"/>
    <w:rsid w:val="00FD3710"/>
    <w:rsid w:val="00FD40CC"/>
    <w:rsid w:val="00FD4A83"/>
    <w:rsid w:val="00FD5F23"/>
    <w:rsid w:val="00FD758E"/>
    <w:rsid w:val="00FE0327"/>
    <w:rsid w:val="00FE07CB"/>
    <w:rsid w:val="00FE12CC"/>
    <w:rsid w:val="00FE1BBF"/>
    <w:rsid w:val="00FE1D7D"/>
    <w:rsid w:val="00FE3D23"/>
    <w:rsid w:val="00FE3E2E"/>
    <w:rsid w:val="00FE4F3C"/>
    <w:rsid w:val="00FE56D3"/>
    <w:rsid w:val="00FE5E88"/>
    <w:rsid w:val="00FE7198"/>
    <w:rsid w:val="00FF0B2C"/>
    <w:rsid w:val="00FF1301"/>
    <w:rsid w:val="00FF1870"/>
    <w:rsid w:val="00FF1BF1"/>
    <w:rsid w:val="00FF1D2C"/>
    <w:rsid w:val="00FF428B"/>
    <w:rsid w:val="00FF4AA8"/>
    <w:rsid w:val="00FF5A6B"/>
    <w:rsid w:val="00FF711E"/>
    <w:rsid w:val="00FF71CD"/>
    <w:rsid w:val="03571F50"/>
    <w:rsid w:val="035F3FA5"/>
    <w:rsid w:val="047F6E47"/>
    <w:rsid w:val="04DD51A5"/>
    <w:rsid w:val="061B6C85"/>
    <w:rsid w:val="065B36B2"/>
    <w:rsid w:val="06687574"/>
    <w:rsid w:val="06D21211"/>
    <w:rsid w:val="094E394A"/>
    <w:rsid w:val="09A720EC"/>
    <w:rsid w:val="0A12209B"/>
    <w:rsid w:val="0A6108D8"/>
    <w:rsid w:val="0A847D74"/>
    <w:rsid w:val="0AEB784A"/>
    <w:rsid w:val="0B5D2B7C"/>
    <w:rsid w:val="0BDE7780"/>
    <w:rsid w:val="0C48473D"/>
    <w:rsid w:val="0CE421A3"/>
    <w:rsid w:val="0CED4785"/>
    <w:rsid w:val="0D0232C1"/>
    <w:rsid w:val="0D94175D"/>
    <w:rsid w:val="0D952373"/>
    <w:rsid w:val="0E4532A0"/>
    <w:rsid w:val="106C4DDB"/>
    <w:rsid w:val="10A4235F"/>
    <w:rsid w:val="10E30841"/>
    <w:rsid w:val="113F067A"/>
    <w:rsid w:val="125643FA"/>
    <w:rsid w:val="13C357F5"/>
    <w:rsid w:val="15E37376"/>
    <w:rsid w:val="16C116D7"/>
    <w:rsid w:val="17084093"/>
    <w:rsid w:val="170B60F6"/>
    <w:rsid w:val="1782528B"/>
    <w:rsid w:val="18CF523B"/>
    <w:rsid w:val="1A3E4793"/>
    <w:rsid w:val="1B315B89"/>
    <w:rsid w:val="1C6858BF"/>
    <w:rsid w:val="1F567ED7"/>
    <w:rsid w:val="220B647B"/>
    <w:rsid w:val="22794C0B"/>
    <w:rsid w:val="22B833B3"/>
    <w:rsid w:val="22B95A03"/>
    <w:rsid w:val="2447564E"/>
    <w:rsid w:val="24EA51E8"/>
    <w:rsid w:val="276227A8"/>
    <w:rsid w:val="281D6D31"/>
    <w:rsid w:val="2B3F20BF"/>
    <w:rsid w:val="2B481A56"/>
    <w:rsid w:val="2BC249AC"/>
    <w:rsid w:val="2C9149D7"/>
    <w:rsid w:val="3253527C"/>
    <w:rsid w:val="339F0978"/>
    <w:rsid w:val="350E2C20"/>
    <w:rsid w:val="356A3BCB"/>
    <w:rsid w:val="3672785B"/>
    <w:rsid w:val="3BCC32BE"/>
    <w:rsid w:val="3C540DAE"/>
    <w:rsid w:val="3C6B085D"/>
    <w:rsid w:val="3C952839"/>
    <w:rsid w:val="3F505EDC"/>
    <w:rsid w:val="414F673F"/>
    <w:rsid w:val="416C6162"/>
    <w:rsid w:val="41AE0E91"/>
    <w:rsid w:val="44C7788B"/>
    <w:rsid w:val="45251EF5"/>
    <w:rsid w:val="47162A5D"/>
    <w:rsid w:val="47207093"/>
    <w:rsid w:val="49705BCA"/>
    <w:rsid w:val="4B99364C"/>
    <w:rsid w:val="4BE22D89"/>
    <w:rsid w:val="4C5B465A"/>
    <w:rsid w:val="4CA143ED"/>
    <w:rsid w:val="4EAA43B7"/>
    <w:rsid w:val="4EC96F34"/>
    <w:rsid w:val="4FAF117C"/>
    <w:rsid w:val="50C62624"/>
    <w:rsid w:val="52216F34"/>
    <w:rsid w:val="529E3180"/>
    <w:rsid w:val="53790AE6"/>
    <w:rsid w:val="54364BA5"/>
    <w:rsid w:val="545D59F3"/>
    <w:rsid w:val="555D308A"/>
    <w:rsid w:val="55DC7F3D"/>
    <w:rsid w:val="565129F6"/>
    <w:rsid w:val="578C4958"/>
    <w:rsid w:val="58642FCE"/>
    <w:rsid w:val="5A215472"/>
    <w:rsid w:val="5B526A02"/>
    <w:rsid w:val="5BBA6B55"/>
    <w:rsid w:val="5C9F7330"/>
    <w:rsid w:val="5DD25328"/>
    <w:rsid w:val="5E140611"/>
    <w:rsid w:val="5EA97FCB"/>
    <w:rsid w:val="61335CA4"/>
    <w:rsid w:val="61EC14EF"/>
    <w:rsid w:val="642D6B2D"/>
    <w:rsid w:val="64DD514B"/>
    <w:rsid w:val="68B070C4"/>
    <w:rsid w:val="6A680371"/>
    <w:rsid w:val="6A6B5A75"/>
    <w:rsid w:val="6AA268AB"/>
    <w:rsid w:val="6B2149BB"/>
    <w:rsid w:val="6BAF0BC2"/>
    <w:rsid w:val="6D2A767B"/>
    <w:rsid w:val="6DB42D64"/>
    <w:rsid w:val="6F4B2F38"/>
    <w:rsid w:val="6F7D21E8"/>
    <w:rsid w:val="70D8523E"/>
    <w:rsid w:val="70FA5287"/>
    <w:rsid w:val="710466E1"/>
    <w:rsid w:val="7228396A"/>
    <w:rsid w:val="743854CE"/>
    <w:rsid w:val="749C1431"/>
    <w:rsid w:val="7708505A"/>
    <w:rsid w:val="7766074D"/>
    <w:rsid w:val="77D76580"/>
    <w:rsid w:val="79414822"/>
    <w:rsid w:val="79440243"/>
    <w:rsid w:val="7994197D"/>
    <w:rsid w:val="799D178C"/>
    <w:rsid w:val="7A354BB1"/>
    <w:rsid w:val="7B5725DF"/>
    <w:rsid w:val="7F581B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qFormat="1"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qFormat="1" w:unhideWhenUsed="0" w:uiPriority="0" w:semiHidden="0" w:name="footnote reference"/>
    <w:lsdException w:qFormat="1" w:unhideWhenUsed="0" w:uiPriority="0" w:name="annotation reference"/>
    <w:lsdException w:uiPriority="0" w:name="line number"/>
    <w:lsdException w:qFormat="1" w:unhideWhenUsed="0" w:uiPriority="0" w:semiHidden="0" w:name="page number"/>
    <w:lsdException w:qFormat="1" w:uiPriority="0" w:name="endnote reference"/>
    <w:lsdException w:qFormat="1" w:uiPriority="0" w:name="endnote text"/>
    <w:lsdException w:uiPriority="0" w:name="table of authorities"/>
    <w:lsdException w:uiPriority="0" w:name="macro"/>
    <w:lsdException w:uiPriority="0" w:name="toa heading"/>
    <w:lsdException w:uiPriority="0" w:name="List"/>
    <w:lsdException w:uiPriority="0" w:name="List Bullet"/>
    <w:lsdException w:unhideWhenUsed="0" w:uiPriority="0" w:semiHidden="0" w:name="List Number"/>
    <w:lsdException w:uiPriority="0" w:name="List 2"/>
    <w:lsdException w:uiPriority="0" w:name="List 3"/>
    <w:lsdException w:unhideWhenUsed="0" w:uiPriority="0" w:semiHidden="0" w:name="List 4"/>
    <w:lsdException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0" w:semiHidden="0" w:name="Strong"/>
    <w:lsdException w:qFormat="1" w:unhideWhenUsed="0" w:uiPriority="0" w:semiHidden="0" w:name="Emphasis"/>
    <w:lsdException w:uiPriority="0" w:name="Document Map"/>
    <w:lsdException w:uiPriority="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2"/>
    <w:qFormat/>
    <w:uiPriority w:val="0"/>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qFormat/>
    <w:uiPriority w:val="0"/>
    <w:pPr>
      <w:jc w:val="left"/>
    </w:pPr>
  </w:style>
  <w:style w:type="paragraph" w:styleId="4">
    <w:name w:val="Date"/>
    <w:basedOn w:val="1"/>
    <w:next w:val="1"/>
    <w:qFormat/>
    <w:uiPriority w:val="0"/>
    <w:pPr>
      <w:ind w:left="100" w:leftChars="2500"/>
    </w:pPr>
  </w:style>
  <w:style w:type="paragraph" w:styleId="5">
    <w:name w:val="endnote text"/>
    <w:basedOn w:val="1"/>
    <w:link w:val="24"/>
    <w:semiHidden/>
    <w:unhideWhenUsed/>
    <w:qFormat/>
    <w:uiPriority w:val="0"/>
    <w:pPr>
      <w:snapToGrid w:val="0"/>
      <w:jc w:val="left"/>
    </w:pPr>
  </w:style>
  <w:style w:type="paragraph" w:styleId="6">
    <w:name w:val="Balloon Text"/>
    <w:basedOn w:val="1"/>
    <w:semiHidden/>
    <w:qFormat/>
    <w:uiPriority w:val="0"/>
    <w:rPr>
      <w:sz w:val="18"/>
      <w:szCs w:val="18"/>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footnote text"/>
    <w:basedOn w:val="1"/>
    <w:link w:val="21"/>
    <w:qFormat/>
    <w:uiPriority w:val="0"/>
    <w:pPr>
      <w:snapToGrid w:val="0"/>
      <w:jc w:val="left"/>
    </w:pPr>
    <w:rPr>
      <w:sz w:val="18"/>
      <w:szCs w:val="18"/>
    </w:rPr>
  </w:style>
  <w:style w:type="paragraph" w:styleId="10">
    <w:name w:val="Normal (Web)"/>
    <w:basedOn w:val="1"/>
    <w:qFormat/>
    <w:uiPriority w:val="0"/>
    <w:pPr>
      <w:spacing w:beforeAutospacing="1" w:afterAutospacing="1"/>
      <w:jc w:val="left"/>
    </w:pPr>
    <w:rPr>
      <w:kern w:val="0"/>
      <w:sz w:val="24"/>
    </w:rPr>
  </w:style>
  <w:style w:type="paragraph" w:styleId="11">
    <w:name w:val="annotation subject"/>
    <w:basedOn w:val="3"/>
    <w:next w:val="3"/>
    <w:semiHidden/>
    <w:qFormat/>
    <w:uiPriority w:val="0"/>
    <w:rPr>
      <w:b/>
      <w:bCs/>
    </w:rPr>
  </w:style>
  <w:style w:type="table" w:styleId="13">
    <w:name w:val="Table Grid"/>
    <w:basedOn w:val="1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5">
    <w:name w:val="Strong"/>
    <w:basedOn w:val="14"/>
    <w:qFormat/>
    <w:uiPriority w:val="0"/>
    <w:rPr>
      <w:b/>
      <w:bCs/>
    </w:rPr>
  </w:style>
  <w:style w:type="character" w:styleId="16">
    <w:name w:val="endnote reference"/>
    <w:basedOn w:val="14"/>
    <w:semiHidden/>
    <w:unhideWhenUsed/>
    <w:qFormat/>
    <w:uiPriority w:val="0"/>
    <w:rPr>
      <w:vertAlign w:val="superscript"/>
    </w:rPr>
  </w:style>
  <w:style w:type="character" w:styleId="17">
    <w:name w:val="page number"/>
    <w:basedOn w:val="14"/>
    <w:qFormat/>
    <w:uiPriority w:val="0"/>
  </w:style>
  <w:style w:type="character" w:styleId="18">
    <w:name w:val="annotation reference"/>
    <w:basedOn w:val="14"/>
    <w:semiHidden/>
    <w:qFormat/>
    <w:uiPriority w:val="0"/>
    <w:rPr>
      <w:sz w:val="21"/>
      <w:szCs w:val="21"/>
    </w:rPr>
  </w:style>
  <w:style w:type="character" w:styleId="19">
    <w:name w:val="footnote reference"/>
    <w:basedOn w:val="14"/>
    <w:qFormat/>
    <w:uiPriority w:val="0"/>
    <w:rPr>
      <w:vertAlign w:val="superscript"/>
    </w:rPr>
  </w:style>
  <w:style w:type="character" w:customStyle="1" w:styleId="20">
    <w:name w:val="apple-converted-space"/>
    <w:basedOn w:val="14"/>
    <w:qFormat/>
    <w:uiPriority w:val="0"/>
  </w:style>
  <w:style w:type="character" w:customStyle="1" w:styleId="21">
    <w:name w:val="脚注文本 字符"/>
    <w:basedOn w:val="14"/>
    <w:link w:val="9"/>
    <w:qFormat/>
    <w:uiPriority w:val="0"/>
    <w:rPr>
      <w:kern w:val="2"/>
      <w:sz w:val="18"/>
      <w:szCs w:val="18"/>
    </w:rPr>
  </w:style>
  <w:style w:type="character" w:customStyle="1" w:styleId="22">
    <w:name w:val="标题 1 字符"/>
    <w:basedOn w:val="14"/>
    <w:link w:val="2"/>
    <w:qFormat/>
    <w:uiPriority w:val="0"/>
    <w:rPr>
      <w:b/>
      <w:bCs/>
      <w:kern w:val="44"/>
      <w:sz w:val="44"/>
      <w:szCs w:val="44"/>
    </w:rPr>
  </w:style>
  <w:style w:type="paragraph" w:styleId="23">
    <w:name w:val="List Paragraph"/>
    <w:basedOn w:val="1"/>
    <w:qFormat/>
    <w:uiPriority w:val="34"/>
    <w:pPr>
      <w:ind w:firstLine="420" w:firstLineChars="200"/>
    </w:pPr>
  </w:style>
  <w:style w:type="character" w:customStyle="1" w:styleId="24">
    <w:name w:val="尾注文本 字符"/>
    <w:basedOn w:val="14"/>
    <w:link w:val="5"/>
    <w:semiHidden/>
    <w:qFormat/>
    <w:uiPriority w:val="0"/>
    <w:rPr>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header" Target="header1.xml"/><Relationship Id="rId3" Type="http://schemas.openxmlformats.org/officeDocument/2006/relationships/footnotes" Target="footnotes.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1.xml"/><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image" Target="media/image1.png"/><Relationship Id="rId10" Type="http://schemas.openxmlformats.org/officeDocument/2006/relationships/theme" Target="theme/theme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6DF9B5-6BE0-4928-9A4C-27FAC3EEC5D6}">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1025</Words>
  <Characters>5846</Characters>
  <Lines>48</Lines>
  <Paragraphs>13</Paragraphs>
  <TotalTime>7</TotalTime>
  <ScaleCrop>false</ScaleCrop>
  <LinksUpToDate>false</LinksUpToDate>
  <CharactersWithSpaces>6858</CharactersWithSpaces>
  <Application>WPS Office_11.8.2.11718_F1E327BC-269C-435d-A152-05C5408002CA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2023-07-06T04:47:00Z</dcterms:created>
  <dc:creator>微软用户</dc:creator>
  <cp:lastModifiedBy>wzy</cp:lastModifiedBy>
  <cp:lastPrinted>2023-08-09T02:49:00Z</cp:lastPrinted>
  <dcterms:modified xsi:type="dcterms:W3CDTF">2023-10-31T01:52:14Z</dcterms:modified>
  <dc:title>江苏南通六建建设集团有限公司</dc:title>
  <cp:revision>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2052-11.8.2.11718</vt:lpwstr>
  </property>
  <property fmtid="{D5CDD505-2E9C-101B-9397-08002B2CF9AE}" pid="3" name="ICV">
    <vt:lpwstr>E93F0946B7BE484F8E0711EABCE8587C</vt:lpwstr>
  </property>
</Properties>
</file>